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32DD4" w14:textId="77777777" w:rsidR="00DA3884" w:rsidRDefault="00DA3884">
      <w:pPr>
        <w:rPr>
          <w:rFonts w:ascii="黑体" w:eastAsia="黑体" w:hAnsi="黑体" w:hint="eastAsia"/>
          <w:sz w:val="32"/>
          <w:szCs w:val="32"/>
        </w:rPr>
      </w:pPr>
    </w:p>
    <w:p w14:paraId="4651F59B" w14:textId="77777777" w:rsidR="00DA3884" w:rsidRDefault="00DA3884">
      <w:pPr>
        <w:jc w:val="center"/>
        <w:rPr>
          <w:rFonts w:ascii="方正小标宋_GBK" w:eastAsia="方正小标宋_GBK" w:hAnsi="宋体" w:hint="eastAsia"/>
          <w:sz w:val="44"/>
          <w:szCs w:val="44"/>
        </w:rPr>
      </w:pPr>
    </w:p>
    <w:p w14:paraId="5148221C"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木垒哈萨克自治县供销合作社联合社</w:t>
      </w:r>
    </w:p>
    <w:p w14:paraId="57516E1A"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9F9C4CB"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DFF886C" w14:textId="77777777" w:rsidR="00DA3884" w:rsidRDefault="00A77B1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F21678F" w14:textId="77777777" w:rsidR="00DA3884" w:rsidRDefault="00A77B1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F8EA7FF" w14:textId="77777777" w:rsidR="00DA3884" w:rsidRDefault="00A77B1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ECFD3AE"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5F87F5F"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3B2C17" w14:textId="77777777" w:rsidR="00DA3884" w:rsidRDefault="00A77B1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E173A41"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C22CFE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E8E3678"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C6EDC"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DC5E2E2"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B9DE6C5"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AAF858"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1062D92"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50F1F91" w14:textId="77777777" w:rsidR="00DA3884" w:rsidRDefault="00A77B1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03ADC3C"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D1FCC7B" w14:textId="77777777" w:rsidR="00DA3884" w:rsidRDefault="00A77B1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7F446B3" w14:textId="77777777" w:rsidR="00DA3884" w:rsidRDefault="00A77B1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1492DD3" w14:textId="77777777" w:rsidR="00DA3884" w:rsidRDefault="00A77B1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F6FC79B"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E49318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8FD753C" w14:textId="77777777" w:rsidR="00DA3884" w:rsidRDefault="00A77B1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E87684B" w14:textId="77777777" w:rsidR="00DA3884" w:rsidRDefault="00A77B1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B8FBDC"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2A2EF01"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FB7C929"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8AD14E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307575B"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BAF0072"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B0ECB6"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75BDB0" w14:textId="77777777" w:rsidR="00DA3884" w:rsidRDefault="00A77B1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0FACBED" w14:textId="77777777" w:rsidR="00DA3884" w:rsidRDefault="00A77B1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6E056A" w14:textId="77777777" w:rsidR="00DA3884" w:rsidRDefault="00A77B18">
      <w:r>
        <w:rPr>
          <w:rFonts w:ascii="仿宋_GB2312" w:eastAsia="仿宋_GB2312" w:hAnsi="仿宋_GB2312" w:cs="仿宋_GB2312" w:hint="eastAsia"/>
          <w:sz w:val="32"/>
          <w:szCs w:val="32"/>
        </w:rPr>
        <w:fldChar w:fldCharType="end"/>
      </w:r>
    </w:p>
    <w:p w14:paraId="17D25D78" w14:textId="77777777" w:rsidR="00DA3884" w:rsidRDefault="00A77B18">
      <w:pPr>
        <w:rPr>
          <w:rFonts w:ascii="仿宋_GB2312" w:eastAsia="仿宋_GB2312"/>
          <w:sz w:val="32"/>
          <w:szCs w:val="32"/>
        </w:rPr>
      </w:pPr>
      <w:r>
        <w:rPr>
          <w:rFonts w:ascii="仿宋_GB2312" w:eastAsia="仿宋_GB2312" w:hint="eastAsia"/>
          <w:sz w:val="32"/>
          <w:szCs w:val="32"/>
        </w:rPr>
        <w:br w:type="page"/>
      </w:r>
    </w:p>
    <w:p w14:paraId="7C5893A4" w14:textId="77777777" w:rsidR="00DA3884" w:rsidRDefault="00A77B1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D24F81E" w14:textId="77777777" w:rsidR="00DA3884" w:rsidRDefault="00A77B1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47F3705"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1、贯彻执行国家有关规定和市场经济体制有关要求，创新体制机制，围绕建立和完善社会化服务体系，负责做好为农业、农村、农民服务工作。</w:t>
      </w:r>
    </w:p>
    <w:p w14:paraId="2F6E8B4A"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2、负责对本级社有资产行驶出资人代表和管理职能，监督社有资产保值增值；负责对自治县供销社系统行使行业管理、指导、协调和服务职能。</w:t>
      </w:r>
    </w:p>
    <w:p w14:paraId="3EE272DF"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3、负责基层供销社、综合服务社等行业管理的指导、协调工作，向县委、县人民政府及有关部门反映农民社员和供销社的意见和要求，维护基层供销社、综合服务社、社办企业、农村合作经济组织和全体社员的合法权益。</w:t>
      </w:r>
    </w:p>
    <w:p w14:paraId="105D9873"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4、负责自治县供销合作社联合社机关干部人事管理工作，负责自治县供销系统干部职工、农民经纪人和农民专业合作经济组织人员的教育与培训工作，指导有关行业协会、学会的工作。</w:t>
      </w:r>
    </w:p>
    <w:p w14:paraId="3E4F90F5" w14:textId="2916B2B0" w:rsidR="00DA3884"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5、承办县委、县人民政府和上级业务部门交办的其他事项</w:t>
      </w:r>
      <w:r>
        <w:rPr>
          <w:rFonts w:ascii="仿宋_GB2312" w:eastAsia="仿宋_GB2312" w:hint="eastAsia"/>
          <w:sz w:val="32"/>
          <w:szCs w:val="32"/>
        </w:rPr>
        <w:t>。</w:t>
      </w:r>
    </w:p>
    <w:p w14:paraId="0D78DCCD" w14:textId="77777777" w:rsidR="00DA3884" w:rsidRDefault="00A77B1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0BB571F" w14:textId="77777777" w:rsidR="00DA3884" w:rsidRPr="0074089F" w:rsidRDefault="00A77B18" w:rsidP="0074089F">
      <w:pPr>
        <w:ind w:firstLineChars="200" w:firstLine="640"/>
        <w:rPr>
          <w:rFonts w:ascii="仿宋_GB2312" w:eastAsia="仿宋_GB2312"/>
          <w:sz w:val="32"/>
          <w:szCs w:val="32"/>
        </w:rPr>
      </w:pPr>
      <w:r>
        <w:rPr>
          <w:rFonts w:ascii="仿宋_GB2312" w:eastAsia="仿宋_GB2312" w:hint="eastAsia"/>
          <w:sz w:val="32"/>
          <w:szCs w:val="32"/>
        </w:rPr>
        <w:t>木垒哈萨克自治县供销合作社联合社2023年度，实有人数</w:t>
      </w:r>
      <w:r w:rsidRPr="0074089F">
        <w:rPr>
          <w:rFonts w:ascii="仿宋_GB2312" w:eastAsia="仿宋_GB2312" w:hint="eastAsia"/>
          <w:sz w:val="32"/>
          <w:szCs w:val="32"/>
        </w:rPr>
        <w:t>10</w:t>
      </w:r>
      <w:r>
        <w:rPr>
          <w:rFonts w:ascii="仿宋_GB2312" w:eastAsia="仿宋_GB2312" w:hint="eastAsia"/>
          <w:sz w:val="32"/>
          <w:szCs w:val="32"/>
        </w:rPr>
        <w:t>人，其中：在职人员</w:t>
      </w:r>
      <w:r w:rsidRPr="0074089F">
        <w:rPr>
          <w:rFonts w:ascii="仿宋_GB2312" w:eastAsia="仿宋_GB2312" w:hint="eastAsia"/>
          <w:sz w:val="32"/>
          <w:szCs w:val="32"/>
        </w:rPr>
        <w:t>7</w:t>
      </w:r>
      <w:r>
        <w:rPr>
          <w:rFonts w:ascii="仿宋_GB2312" w:eastAsia="仿宋_GB2312" w:hint="eastAsia"/>
          <w:sz w:val="32"/>
          <w:szCs w:val="32"/>
        </w:rPr>
        <w:t>人，离休人员</w:t>
      </w:r>
      <w:r w:rsidRPr="0074089F">
        <w:rPr>
          <w:rFonts w:ascii="仿宋_GB2312" w:eastAsia="仿宋_GB2312" w:hint="eastAsia"/>
          <w:sz w:val="32"/>
          <w:szCs w:val="32"/>
        </w:rPr>
        <w:t>0</w:t>
      </w:r>
      <w:r>
        <w:rPr>
          <w:rFonts w:ascii="仿宋_GB2312" w:eastAsia="仿宋_GB2312" w:hint="eastAsia"/>
          <w:sz w:val="32"/>
          <w:szCs w:val="32"/>
        </w:rPr>
        <w:t>人，退休人员</w:t>
      </w:r>
      <w:r w:rsidRPr="0074089F">
        <w:rPr>
          <w:rFonts w:ascii="仿宋_GB2312" w:eastAsia="仿宋_GB2312" w:hint="eastAsia"/>
          <w:sz w:val="32"/>
          <w:szCs w:val="32"/>
        </w:rPr>
        <w:t>3</w:t>
      </w:r>
      <w:r>
        <w:rPr>
          <w:rFonts w:ascii="仿宋_GB2312" w:eastAsia="仿宋_GB2312" w:hint="eastAsia"/>
          <w:sz w:val="32"/>
          <w:szCs w:val="32"/>
        </w:rPr>
        <w:t>人。</w:t>
      </w:r>
    </w:p>
    <w:p w14:paraId="55A3FCC7" w14:textId="6FEFFB92" w:rsidR="00DA3884" w:rsidRPr="0074089F" w:rsidRDefault="00A77B18">
      <w:pPr>
        <w:ind w:firstLineChars="200" w:firstLine="640"/>
        <w:rPr>
          <w:rFonts w:ascii="仿宋_GB2312" w:eastAsia="仿宋_GB2312"/>
          <w:sz w:val="32"/>
          <w:szCs w:val="32"/>
        </w:rPr>
        <w:sectPr w:rsidR="00DA3884" w:rsidRPr="0074089F">
          <w:footerReference w:type="default" r:id="rId8"/>
          <w:pgSz w:w="11906" w:h="16838"/>
          <w:pgMar w:top="1440" w:right="1800" w:bottom="1440" w:left="1800" w:header="851" w:footer="992" w:gutter="0"/>
          <w:cols w:space="720"/>
          <w:docGrid w:type="lines" w:linePitch="312"/>
        </w:sectPr>
      </w:pPr>
      <w:r w:rsidRPr="0074089F">
        <w:rPr>
          <w:rFonts w:ascii="仿宋_GB2312" w:eastAsia="仿宋_GB2312" w:hint="eastAsia"/>
          <w:sz w:val="32"/>
          <w:szCs w:val="32"/>
        </w:rPr>
        <w:lastRenderedPageBreak/>
        <w:t>单位无下属预算单位，下设</w:t>
      </w:r>
      <w:r w:rsidR="0074089F">
        <w:rPr>
          <w:rFonts w:ascii="仿宋_GB2312" w:eastAsia="仿宋_GB2312" w:hint="eastAsia"/>
          <w:sz w:val="32"/>
          <w:szCs w:val="32"/>
        </w:rPr>
        <w:t>4</w:t>
      </w:r>
      <w:r w:rsidRPr="0074089F">
        <w:rPr>
          <w:rFonts w:ascii="仿宋_GB2312" w:eastAsia="仿宋_GB2312" w:hint="eastAsia"/>
          <w:sz w:val="32"/>
          <w:szCs w:val="32"/>
        </w:rPr>
        <w:t>个处室，分别是：</w:t>
      </w:r>
      <w:r w:rsidR="0074089F" w:rsidRPr="0074089F">
        <w:rPr>
          <w:rFonts w:ascii="仿宋_GB2312" w:eastAsia="仿宋_GB2312" w:hint="eastAsia"/>
          <w:sz w:val="32"/>
          <w:szCs w:val="32"/>
        </w:rPr>
        <w:t>行政办公室、综合业务股、合作经济组织管理股、财务统计股</w:t>
      </w:r>
      <w:r w:rsidRPr="0074089F">
        <w:rPr>
          <w:rFonts w:ascii="仿宋_GB2312" w:eastAsia="仿宋_GB2312" w:hint="eastAsia"/>
          <w:sz w:val="32"/>
          <w:szCs w:val="32"/>
        </w:rPr>
        <w:t>。</w:t>
      </w:r>
    </w:p>
    <w:p w14:paraId="0F2531C4" w14:textId="77777777" w:rsidR="00DA3884" w:rsidRDefault="00A77B1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0F2ED05" w14:textId="77777777" w:rsidR="00DA3884" w:rsidRDefault="00A77B1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27B90DD"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2023年度收入总计145.92万元，其中：本年收入合计145.92万元，使用非财政拨款结余0.00万元，年初结转和结余0.00万元。</w:t>
      </w:r>
    </w:p>
    <w:p w14:paraId="79714307"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2023年度支出总计145.92万元，其中：本年支出合计145.92万元，结余分配0.00万元，年末结转和结余0.00万元。</w:t>
      </w:r>
    </w:p>
    <w:p w14:paraId="09254E18" w14:textId="39429B9E"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w:t>
      </w:r>
    </w:p>
    <w:p w14:paraId="7731AD95" w14:textId="77777777" w:rsidR="00DA3884" w:rsidRDefault="00A77B1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7DD162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本年收入145.92万元，其中：财政拨款收入</w:t>
      </w:r>
      <w:r w:rsidRPr="0074089F">
        <w:rPr>
          <w:rFonts w:ascii="仿宋_GB2312" w:eastAsia="仿宋_GB2312" w:hint="eastAsia"/>
          <w:sz w:val="32"/>
          <w:szCs w:val="32"/>
        </w:rPr>
        <w:t>145.92</w:t>
      </w:r>
      <w:r>
        <w:rPr>
          <w:rFonts w:ascii="仿宋_GB2312" w:eastAsia="仿宋_GB2312" w:hint="eastAsia"/>
          <w:sz w:val="32"/>
          <w:szCs w:val="32"/>
        </w:rPr>
        <w:t>万元，占</w:t>
      </w:r>
      <w:r w:rsidRPr="0074089F">
        <w:rPr>
          <w:rFonts w:ascii="仿宋_GB2312" w:eastAsia="仿宋_GB2312" w:hint="eastAsia"/>
          <w:sz w:val="32"/>
          <w:szCs w:val="32"/>
        </w:rPr>
        <w:t>100.00</w:t>
      </w:r>
      <w:r>
        <w:rPr>
          <w:rFonts w:ascii="仿宋_GB2312" w:eastAsia="仿宋_GB2312" w:hint="eastAsia"/>
          <w:sz w:val="32"/>
          <w:szCs w:val="32"/>
        </w:rPr>
        <w:t>%；上级补助收入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%；事业收入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%；经营收入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%；附属单位上缴收入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%；其他收入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p>
    <w:p w14:paraId="07A8AFAB" w14:textId="77777777" w:rsidR="00DA3884" w:rsidRDefault="00A77B1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67D523" w14:textId="7777777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hint="eastAsia"/>
          <w:sz w:val="32"/>
          <w:szCs w:val="32"/>
        </w:rPr>
        <w:t>本年支出145.92万元，其中：基本支出145.92万元，占100.00%；项目支出0.00万元，占0.00%；上缴上级支出0.00万元，占0.00%；经营支出0.00万元，占0.00%；对附属单位补助支出0.00万元，占0.00%。</w:t>
      </w:r>
    </w:p>
    <w:p w14:paraId="43688B63" w14:textId="77777777" w:rsidR="00DA3884" w:rsidRDefault="00A77B1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B82F8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74089F">
        <w:rPr>
          <w:rFonts w:ascii="仿宋_GB2312" w:eastAsia="仿宋_GB2312" w:hint="eastAsia"/>
          <w:sz w:val="32"/>
          <w:szCs w:val="32"/>
        </w:rPr>
        <w:t>145.92</w:t>
      </w:r>
      <w:r>
        <w:rPr>
          <w:rFonts w:ascii="仿宋_GB2312" w:eastAsia="仿宋_GB2312" w:hint="eastAsia"/>
          <w:sz w:val="32"/>
          <w:szCs w:val="32"/>
        </w:rPr>
        <w:t>万元，其中：年初财政拨款结转和结余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万元，本年财政拨款收入</w:t>
      </w:r>
      <w:r w:rsidRPr="0074089F">
        <w:rPr>
          <w:rFonts w:ascii="仿宋_GB2312" w:eastAsia="仿宋_GB2312" w:hint="eastAsia"/>
          <w:sz w:val="32"/>
          <w:szCs w:val="32"/>
        </w:rPr>
        <w:t>145.92</w:t>
      </w:r>
      <w:r>
        <w:rPr>
          <w:rFonts w:ascii="仿宋_GB2312" w:eastAsia="仿宋_GB2312" w:hint="eastAsia"/>
          <w:sz w:val="32"/>
          <w:szCs w:val="32"/>
        </w:rPr>
        <w:t>万元。财政拨款支出总计</w:t>
      </w:r>
      <w:r w:rsidRPr="0074089F">
        <w:rPr>
          <w:rFonts w:ascii="仿宋_GB2312" w:eastAsia="仿宋_GB2312" w:hint="eastAsia"/>
          <w:sz w:val="32"/>
          <w:szCs w:val="32"/>
        </w:rPr>
        <w:t>145.92</w:t>
      </w:r>
      <w:r>
        <w:rPr>
          <w:rFonts w:ascii="仿宋_GB2312" w:eastAsia="仿宋_GB2312" w:hint="eastAsia"/>
          <w:sz w:val="32"/>
          <w:szCs w:val="32"/>
        </w:rPr>
        <w:t>万元，其中：年末财政拨款结转和结余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万元，本年财政拨款支出</w:t>
      </w:r>
      <w:r w:rsidRPr="0074089F">
        <w:rPr>
          <w:rFonts w:ascii="仿宋_GB2312" w:eastAsia="仿宋_GB2312" w:hint="eastAsia"/>
          <w:sz w:val="32"/>
          <w:szCs w:val="32"/>
        </w:rPr>
        <w:t>145.92</w:t>
      </w:r>
      <w:r>
        <w:rPr>
          <w:rFonts w:ascii="仿宋_GB2312" w:eastAsia="仿宋_GB2312" w:hint="eastAsia"/>
          <w:sz w:val="32"/>
          <w:szCs w:val="32"/>
        </w:rPr>
        <w:t>万元。</w:t>
      </w:r>
    </w:p>
    <w:p w14:paraId="61052536" w14:textId="7014967A"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万元，预决算差异率44.98%，主要原因是：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1D718586" w14:textId="77777777" w:rsidR="00DA3884" w:rsidRDefault="00A77B1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71C37A7" w14:textId="77777777" w:rsidR="00DA3884" w:rsidRDefault="00A77B1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08FD092" w14:textId="38D7129D"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2023年度一般公共预算财政拨款支出145.92万元，占本年支出合计的</w:t>
      </w:r>
      <w:r w:rsidRPr="0074089F">
        <w:rPr>
          <w:rFonts w:ascii="仿宋_GB2312" w:eastAsia="仿宋_GB2312" w:hint="eastAsia"/>
          <w:sz w:val="32"/>
          <w:szCs w:val="32"/>
        </w:rPr>
        <w:t>100.00%</w:t>
      </w:r>
      <w:r>
        <w:rPr>
          <w:rFonts w:ascii="仿宋_GB2312" w:eastAsia="仿宋_GB2312" w:hint="eastAsia"/>
          <w:sz w:val="32"/>
          <w:szCs w:val="32"/>
        </w:rPr>
        <w:t>。与上年相比，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w:t>
      </w:r>
      <w:r w:rsidRPr="0074089F">
        <w:rPr>
          <w:rFonts w:ascii="仿宋_GB2312" w:eastAsia="仿宋_GB2312" w:hint="eastAsia"/>
          <w:sz w:val="32"/>
          <w:szCs w:val="32"/>
        </w:rPr>
        <w:t>44.98%</w:t>
      </w:r>
      <w:r>
        <w:rPr>
          <w:rFonts w:ascii="仿宋_GB2312" w:eastAsia="仿宋_GB2312" w:hint="eastAsia"/>
          <w:sz w:val="32"/>
          <w:szCs w:val="32"/>
        </w:rPr>
        <w:t>，主要原因是：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28412EC8" w14:textId="77777777" w:rsidR="00DA3884" w:rsidRDefault="00A77B1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2B2C00" w14:textId="6C70D602"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1.社会保障和就业支出（类）</w:t>
      </w:r>
      <w:r w:rsidRPr="0074089F">
        <w:rPr>
          <w:rFonts w:ascii="仿宋_GB2312" w:eastAsia="仿宋_GB2312" w:hint="eastAsia"/>
          <w:sz w:val="32"/>
          <w:szCs w:val="32"/>
        </w:rPr>
        <w:t>16.26</w:t>
      </w:r>
      <w:r w:rsidRPr="0074089F">
        <w:rPr>
          <w:rFonts w:ascii="仿宋_GB2312" w:eastAsia="仿宋_GB2312"/>
          <w:sz w:val="32"/>
          <w:szCs w:val="32"/>
        </w:rPr>
        <w:t>万元，占</w:t>
      </w:r>
      <w:r w:rsidRPr="0074089F">
        <w:rPr>
          <w:rFonts w:ascii="仿宋_GB2312" w:eastAsia="仿宋_GB2312" w:hint="eastAsia"/>
          <w:sz w:val="32"/>
          <w:szCs w:val="32"/>
        </w:rPr>
        <w:t>11.14</w:t>
      </w:r>
      <w:r w:rsidRPr="0074089F">
        <w:rPr>
          <w:rFonts w:ascii="仿宋_GB2312" w:eastAsia="仿宋_GB2312"/>
          <w:sz w:val="32"/>
          <w:szCs w:val="32"/>
        </w:rPr>
        <w:t>%；</w:t>
      </w:r>
    </w:p>
    <w:p w14:paraId="4146A59C" w14:textId="3FCEFEB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2.农林水支出（类）</w:t>
      </w:r>
      <w:r w:rsidRPr="0074089F">
        <w:rPr>
          <w:rFonts w:ascii="仿宋_GB2312" w:eastAsia="仿宋_GB2312" w:hint="eastAsia"/>
          <w:sz w:val="32"/>
          <w:szCs w:val="32"/>
        </w:rPr>
        <w:t>30.00</w:t>
      </w:r>
      <w:r w:rsidRPr="0074089F">
        <w:rPr>
          <w:rFonts w:ascii="仿宋_GB2312" w:eastAsia="仿宋_GB2312"/>
          <w:sz w:val="32"/>
          <w:szCs w:val="32"/>
        </w:rPr>
        <w:t>万元，占</w:t>
      </w:r>
      <w:r w:rsidRPr="0074089F">
        <w:rPr>
          <w:rFonts w:ascii="仿宋_GB2312" w:eastAsia="仿宋_GB2312" w:hint="eastAsia"/>
          <w:sz w:val="32"/>
          <w:szCs w:val="32"/>
        </w:rPr>
        <w:t>20.56</w:t>
      </w:r>
      <w:r w:rsidRPr="0074089F">
        <w:rPr>
          <w:rFonts w:ascii="仿宋_GB2312" w:eastAsia="仿宋_GB2312"/>
          <w:sz w:val="32"/>
          <w:szCs w:val="32"/>
        </w:rPr>
        <w:t>%；</w:t>
      </w:r>
    </w:p>
    <w:p w14:paraId="6BE7233B" w14:textId="66555133"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t>3</w:t>
      </w:r>
      <w:r w:rsidRPr="0074089F">
        <w:rPr>
          <w:rFonts w:ascii="仿宋_GB2312" w:eastAsia="仿宋_GB2312"/>
          <w:sz w:val="32"/>
          <w:szCs w:val="32"/>
        </w:rPr>
        <w:t>.商业服务业等支出（类）</w:t>
      </w:r>
      <w:r w:rsidRPr="0074089F">
        <w:rPr>
          <w:rFonts w:ascii="仿宋_GB2312" w:eastAsia="仿宋_GB2312" w:hint="eastAsia"/>
          <w:sz w:val="32"/>
          <w:szCs w:val="32"/>
        </w:rPr>
        <w:t>92.49</w:t>
      </w:r>
      <w:r w:rsidRPr="0074089F">
        <w:rPr>
          <w:rFonts w:ascii="仿宋_GB2312" w:eastAsia="仿宋_GB2312"/>
          <w:sz w:val="32"/>
          <w:szCs w:val="32"/>
        </w:rPr>
        <w:t>万元，占</w:t>
      </w:r>
      <w:r w:rsidRPr="0074089F">
        <w:rPr>
          <w:rFonts w:ascii="仿宋_GB2312" w:eastAsia="仿宋_GB2312" w:hint="eastAsia"/>
          <w:sz w:val="32"/>
          <w:szCs w:val="32"/>
        </w:rPr>
        <w:t>63.38</w:t>
      </w:r>
      <w:r w:rsidRPr="0074089F">
        <w:rPr>
          <w:rFonts w:ascii="仿宋_GB2312" w:eastAsia="仿宋_GB2312"/>
          <w:sz w:val="32"/>
          <w:szCs w:val="32"/>
        </w:rPr>
        <w:t>%；</w:t>
      </w:r>
    </w:p>
    <w:p w14:paraId="5B74C6DD" w14:textId="2B803D1F"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74089F">
        <w:rPr>
          <w:rFonts w:ascii="仿宋_GB2312" w:eastAsia="仿宋_GB2312"/>
          <w:sz w:val="32"/>
          <w:szCs w:val="32"/>
        </w:rPr>
        <w:t>.住房保障支出（类）</w:t>
      </w:r>
      <w:r w:rsidRPr="0074089F">
        <w:rPr>
          <w:rFonts w:ascii="仿宋_GB2312" w:eastAsia="仿宋_GB2312" w:hint="eastAsia"/>
          <w:sz w:val="32"/>
          <w:szCs w:val="32"/>
        </w:rPr>
        <w:t>7.18</w:t>
      </w:r>
      <w:r w:rsidRPr="0074089F">
        <w:rPr>
          <w:rFonts w:ascii="仿宋_GB2312" w:eastAsia="仿宋_GB2312"/>
          <w:sz w:val="32"/>
          <w:szCs w:val="32"/>
        </w:rPr>
        <w:t>万元，占</w:t>
      </w:r>
      <w:r w:rsidRPr="0074089F">
        <w:rPr>
          <w:rFonts w:ascii="仿宋_GB2312" w:eastAsia="仿宋_GB2312" w:hint="eastAsia"/>
          <w:sz w:val="32"/>
          <w:szCs w:val="32"/>
        </w:rPr>
        <w:t>4.92</w:t>
      </w:r>
      <w:r w:rsidRPr="0074089F">
        <w:rPr>
          <w:rFonts w:ascii="仿宋_GB2312" w:eastAsia="仿宋_GB2312"/>
          <w:sz w:val="32"/>
          <w:szCs w:val="32"/>
        </w:rPr>
        <w:t>%</w:t>
      </w:r>
      <w:r>
        <w:rPr>
          <w:rFonts w:ascii="仿宋_GB2312" w:eastAsia="仿宋_GB2312" w:hint="eastAsia"/>
          <w:sz w:val="32"/>
          <w:szCs w:val="32"/>
        </w:rPr>
        <w:t>。</w:t>
      </w:r>
    </w:p>
    <w:p w14:paraId="4CB50BC0" w14:textId="77777777" w:rsidR="00DA3884" w:rsidRDefault="00A77B1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890B0F2" w14:textId="44F5510F"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1.住房保障支出（类）住房改革支出（款）住房公积金（项）:支出决算数为7.18万元，比上年决算增加0.28万元，增长4.06%，主要原因是：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公积金缴费增加</w:t>
      </w:r>
      <w:r w:rsidRPr="0074089F">
        <w:rPr>
          <w:rFonts w:ascii="仿宋_GB2312" w:eastAsia="仿宋_GB2312" w:hint="eastAsia"/>
          <w:sz w:val="32"/>
          <w:szCs w:val="32"/>
        </w:rPr>
        <w:t>。</w:t>
      </w:r>
    </w:p>
    <w:p w14:paraId="41E118D8" w14:textId="7BA109B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2.社会保障和就业支出（类）行政事业单位养老支出（款）事业单位离退休（项）:支出决算数为0.64万元，比上年决算增加0.27万元，增长73.39%，主要原因是：</w:t>
      </w:r>
      <w:r w:rsidR="0074089F" w:rsidRPr="0074089F">
        <w:rPr>
          <w:rFonts w:ascii="仿宋_GB2312" w:eastAsia="仿宋_GB2312" w:hint="eastAsia"/>
          <w:sz w:val="32"/>
          <w:szCs w:val="32"/>
        </w:rPr>
        <w:t>单位本年退休人员交通补助、取暖费增加</w:t>
      </w:r>
      <w:r w:rsidRPr="0074089F">
        <w:rPr>
          <w:rFonts w:ascii="仿宋_GB2312" w:eastAsia="仿宋_GB2312" w:hint="eastAsia"/>
          <w:sz w:val="32"/>
          <w:szCs w:val="32"/>
        </w:rPr>
        <w:t>。</w:t>
      </w:r>
    </w:p>
    <w:p w14:paraId="7382E3A4" w14:textId="46755063"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3.商业服务业等支出（类）商业流通事务（款）其他商业流通事务支出（项）:支出决算数为92.49万元，比上年决算增加5.75万元，增长6.63%，主要原因是：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，相应人员工资、津贴补贴、奖金</w:t>
      </w:r>
      <w:r w:rsidR="0074089F">
        <w:rPr>
          <w:rFonts w:ascii="仿宋_GB2312" w:eastAsia="仿宋_GB2312" w:hint="eastAsia"/>
          <w:sz w:val="32"/>
          <w:szCs w:val="32"/>
        </w:rPr>
        <w:t>增加</w:t>
      </w:r>
      <w:r w:rsidRPr="0074089F">
        <w:rPr>
          <w:rFonts w:ascii="仿宋_GB2312" w:eastAsia="仿宋_GB2312" w:hint="eastAsia"/>
          <w:sz w:val="32"/>
          <w:szCs w:val="32"/>
        </w:rPr>
        <w:t>。</w:t>
      </w:r>
    </w:p>
    <w:p w14:paraId="7F640E39" w14:textId="223C8C6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4.社会保障和就业支出（类）行政事业单位养老支出（款）机关事业单位职业年金缴费支出（项）:支出决算数为6.40万元，比上年决算增加6.40万元，增长100%，主要原因是：</w:t>
      </w:r>
      <w:r w:rsidR="0074089F" w:rsidRPr="0074089F">
        <w:rPr>
          <w:rFonts w:ascii="仿宋_GB2312" w:eastAsia="仿宋_GB2312" w:hint="eastAsia"/>
          <w:sz w:val="32"/>
          <w:szCs w:val="32"/>
        </w:rPr>
        <w:t>单位本年补缴以前年度职业年金费用</w:t>
      </w:r>
      <w:r w:rsidRPr="0074089F">
        <w:rPr>
          <w:rFonts w:ascii="仿宋_GB2312" w:eastAsia="仿宋_GB2312" w:hint="eastAsia"/>
          <w:sz w:val="32"/>
          <w:szCs w:val="32"/>
        </w:rPr>
        <w:t>。</w:t>
      </w:r>
    </w:p>
    <w:p w14:paraId="3C82A674" w14:textId="6BB5CDAE"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5.社会保障和就业支出（类）行政事业单位养老支出（款）机关事业单位基本养老保险缴费支出（项）:支出决算数为9.22万元，比上年决算增加0.35万元，增长3.96%，主要原因是：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养老保险缴费增</w:t>
      </w:r>
      <w:r w:rsidR="0074089F">
        <w:rPr>
          <w:rFonts w:ascii="仿宋_GB2312" w:eastAsia="仿宋_GB2312" w:hint="eastAsia"/>
          <w:sz w:val="32"/>
          <w:szCs w:val="32"/>
        </w:rPr>
        <w:lastRenderedPageBreak/>
        <w:t>加</w:t>
      </w:r>
      <w:r w:rsidRPr="0074089F">
        <w:rPr>
          <w:rFonts w:ascii="仿宋_GB2312" w:eastAsia="仿宋_GB2312" w:hint="eastAsia"/>
          <w:sz w:val="32"/>
          <w:szCs w:val="32"/>
        </w:rPr>
        <w:t>。</w:t>
      </w:r>
    </w:p>
    <w:p w14:paraId="7B3892D1" w14:textId="69FFD768"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6.农林水支出（类）农业农村（款）其他农业农村支出（项）:支出决算数为30.00万元，比上年决算增加30.00万元，增长100%，主要原因是：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sidRPr="0074089F">
        <w:rPr>
          <w:rFonts w:ascii="仿宋_GB2312" w:eastAsia="仿宋_GB2312" w:hint="eastAsia"/>
          <w:sz w:val="32"/>
          <w:szCs w:val="32"/>
        </w:rPr>
        <w:t>。</w:t>
      </w:r>
    </w:p>
    <w:p w14:paraId="44656498" w14:textId="76E67C9C"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7.商业服务业等支出（类）商业流通事务（款）事业运行（项）:支出决算数为0.00万元，比上年决算减少0.85万元，下降100%，主要原因是：</w:t>
      </w:r>
      <w:r w:rsidR="0074089F">
        <w:rPr>
          <w:rFonts w:ascii="仿宋_GB2312" w:eastAsia="仿宋_GB2312" w:hint="eastAsia"/>
          <w:sz w:val="32"/>
          <w:szCs w:val="32"/>
        </w:rPr>
        <w:t>单位本年</w:t>
      </w:r>
      <w:r w:rsidR="008A7493">
        <w:rPr>
          <w:rFonts w:ascii="仿宋_GB2312" w:eastAsia="仿宋_GB2312" w:hint="eastAsia"/>
          <w:sz w:val="32"/>
          <w:szCs w:val="32"/>
        </w:rPr>
        <w:t>人员绩效工资补助经费较上年减少</w:t>
      </w:r>
      <w:r w:rsidRPr="0074089F">
        <w:rPr>
          <w:rFonts w:ascii="仿宋_GB2312" w:eastAsia="仿宋_GB2312" w:hint="eastAsia"/>
          <w:sz w:val="32"/>
          <w:szCs w:val="32"/>
        </w:rPr>
        <w:t>。</w:t>
      </w:r>
    </w:p>
    <w:p w14:paraId="00D1010D"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D21FD6D" w14:textId="7FEF7F67" w:rsidR="00DA3884" w:rsidRDefault="00A77B1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145.92万元，其中：人员经费102.50万元，包括：基本工资、津贴补贴、奖金、机关事业单位基本养老保险缴费、职业年金缴费、职工基本医疗保险缴费、其他社会保障缴费、住房公积金、退休费、奖励金、其他对个人和家庭的补助。</w:t>
      </w:r>
    </w:p>
    <w:p w14:paraId="58C4E8F3" w14:textId="3341DE2E" w:rsidR="00DA3884" w:rsidRPr="00944631" w:rsidRDefault="00A77B18" w:rsidP="00944631">
      <w:pPr>
        <w:ind w:firstLineChars="200" w:firstLine="640"/>
        <w:jc w:val="left"/>
        <w:rPr>
          <w:rFonts w:ascii="仿宋_GB2312" w:eastAsia="仿宋_GB2312"/>
          <w:sz w:val="32"/>
          <w:szCs w:val="32"/>
        </w:rPr>
      </w:pPr>
      <w:r>
        <w:rPr>
          <w:rFonts w:ascii="仿宋_GB2312" w:eastAsia="仿宋_GB2312" w:hint="eastAsia"/>
          <w:sz w:val="32"/>
          <w:szCs w:val="32"/>
        </w:rPr>
        <w:t>公用经费43.42万元，包括：办公费、水费、电费、邮电费、取暖费、差旅费、专用材料费、委托业务费、其他商品和服务支出</w:t>
      </w:r>
      <w:r w:rsidRPr="00944631">
        <w:rPr>
          <w:rFonts w:ascii="仿宋_GB2312" w:eastAsia="仿宋_GB2312" w:hint="eastAsia"/>
          <w:sz w:val="32"/>
          <w:szCs w:val="32"/>
        </w:rPr>
        <w:t>。</w:t>
      </w:r>
    </w:p>
    <w:p w14:paraId="15298FF1"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683C5F9" w14:textId="4F879A2F"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2023年度</w:t>
      </w:r>
      <w:r>
        <w:rPr>
          <w:rFonts w:ascii="仿宋_GB2312" w:eastAsia="仿宋_GB2312" w:hint="eastAsia"/>
          <w:sz w:val="32"/>
          <w:szCs w:val="32"/>
        </w:rPr>
        <w:t>财政拨款</w:t>
      </w:r>
      <w:r w:rsidRPr="00944631">
        <w:rPr>
          <w:rFonts w:ascii="仿宋_GB2312" w:eastAsia="仿宋_GB2312" w:hint="eastAsia"/>
          <w:sz w:val="32"/>
          <w:szCs w:val="32"/>
        </w:rPr>
        <w:t>“三公”经费支出0.00万元，</w:t>
      </w:r>
      <w:r>
        <w:rPr>
          <w:rFonts w:ascii="仿宋_GB2312" w:eastAsia="仿宋_GB2312" w:hint="eastAsia"/>
          <w:sz w:val="32"/>
          <w:szCs w:val="32"/>
        </w:rPr>
        <w:t>比上年</w:t>
      </w:r>
      <w:r w:rsidRPr="00944631">
        <w:rPr>
          <w:rFonts w:ascii="仿宋_GB2312" w:eastAsia="仿宋_GB2312" w:hint="eastAsia"/>
          <w:sz w:val="32"/>
          <w:szCs w:val="32"/>
        </w:rPr>
        <w:t>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。其中：因公出国（境）费支出0.00万元，占0.00%，</w:t>
      </w:r>
      <w:r w:rsidRPr="00944631">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84ECEDA"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具体情况如下：</w:t>
      </w:r>
    </w:p>
    <w:p w14:paraId="42626287" w14:textId="12AA5B4C"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因公出国（境）费支出0.00万元，开支内容包括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。单位全年安排的因公出国（境）团组0个，因公出国（境）0人次。</w:t>
      </w:r>
    </w:p>
    <w:p w14:paraId="536AAD02" w14:textId="67C68E9B" w:rsidR="00DA3884"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944631">
        <w:rPr>
          <w:rFonts w:ascii="仿宋_GB2312" w:eastAsia="仿宋_GB2312" w:hint="eastAsia"/>
          <w:sz w:val="32"/>
          <w:szCs w:val="32"/>
        </w:rPr>
        <w:t>1辆，</w:t>
      </w:r>
      <w:r>
        <w:rPr>
          <w:rFonts w:ascii="仿宋_GB2312" w:eastAsia="仿宋_GB2312" w:hint="eastAsia"/>
          <w:sz w:val="32"/>
          <w:szCs w:val="32"/>
        </w:rPr>
        <w:t>与</w:t>
      </w:r>
      <w:r w:rsidRPr="00944631">
        <w:rPr>
          <w:rFonts w:ascii="仿宋_GB2312" w:eastAsia="仿宋_GB2312" w:hint="eastAsia"/>
          <w:sz w:val="32"/>
          <w:szCs w:val="32"/>
        </w:rPr>
        <w:t>公务用车</w:t>
      </w:r>
      <w:r>
        <w:rPr>
          <w:rFonts w:ascii="仿宋_GB2312" w:eastAsia="仿宋_GB2312" w:hint="eastAsia"/>
          <w:sz w:val="32"/>
          <w:szCs w:val="32"/>
        </w:rPr>
        <w:t>保有量差异</w:t>
      </w:r>
      <w:r w:rsidRPr="00944631">
        <w:rPr>
          <w:rFonts w:ascii="仿宋_GB2312" w:eastAsia="仿宋_GB2312" w:hint="eastAsia"/>
          <w:sz w:val="32"/>
          <w:szCs w:val="32"/>
        </w:rPr>
        <w:t>原因是：</w:t>
      </w:r>
      <w:r w:rsidR="008A7493" w:rsidRPr="008A7493">
        <w:rPr>
          <w:rFonts w:ascii="仿宋_GB2312" w:eastAsia="仿宋_GB2312" w:hint="eastAsia"/>
          <w:sz w:val="32"/>
          <w:szCs w:val="32"/>
        </w:rPr>
        <w:t>差异车辆为一般业务用车</w:t>
      </w:r>
      <w:r w:rsidR="008A7493">
        <w:rPr>
          <w:rFonts w:ascii="仿宋_GB2312" w:eastAsia="仿宋_GB2312" w:hint="eastAsia"/>
          <w:sz w:val="32"/>
          <w:szCs w:val="32"/>
        </w:rPr>
        <w:t>1</w:t>
      </w:r>
      <w:r w:rsidR="008A7493" w:rsidRPr="008A7493">
        <w:rPr>
          <w:rFonts w:ascii="仿宋_GB2312" w:eastAsia="仿宋_GB2312" w:hint="eastAsia"/>
          <w:sz w:val="32"/>
          <w:szCs w:val="32"/>
        </w:rPr>
        <w:t>辆，预算未安排公务用车运行维护费</w:t>
      </w:r>
      <w:r w:rsidRPr="00944631">
        <w:rPr>
          <w:rFonts w:ascii="仿宋_GB2312" w:eastAsia="仿宋_GB2312" w:hint="eastAsia"/>
          <w:sz w:val="32"/>
          <w:szCs w:val="32"/>
        </w:rPr>
        <w:t>。</w:t>
      </w:r>
    </w:p>
    <w:p w14:paraId="3E7C0902" w14:textId="052EFE9B"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公务接待费0.00万元，开支内容包括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。单位全年安排的国内公务接待0批次，0人次。</w:t>
      </w:r>
    </w:p>
    <w:p w14:paraId="37725F0E" w14:textId="73B10AAA"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与</w:t>
      </w:r>
      <w:r>
        <w:rPr>
          <w:rFonts w:ascii="仿宋_GB2312" w:eastAsia="仿宋_GB2312" w:hint="eastAsia"/>
          <w:sz w:val="32"/>
          <w:szCs w:val="32"/>
        </w:rPr>
        <w:t>全年</w:t>
      </w:r>
      <w:r w:rsidRPr="00944631">
        <w:rPr>
          <w:rFonts w:ascii="仿宋_GB2312" w:eastAsia="仿宋_GB2312" w:hint="eastAsia"/>
          <w:sz w:val="32"/>
          <w:szCs w:val="32"/>
        </w:rPr>
        <w:t>预算相比</w:t>
      </w:r>
      <w:r>
        <w:rPr>
          <w:rFonts w:ascii="仿宋_GB2312" w:eastAsia="仿宋_GB2312" w:hint="eastAsia"/>
          <w:sz w:val="32"/>
          <w:szCs w:val="32"/>
        </w:rPr>
        <w:t>,</w:t>
      </w:r>
      <w:r w:rsidRPr="00944631">
        <w:rPr>
          <w:rFonts w:ascii="仿宋_GB2312" w:eastAsia="仿宋_GB2312" w:hint="eastAsia"/>
          <w:sz w:val="32"/>
          <w:szCs w:val="32"/>
        </w:rPr>
        <w:t>财政拨款“三公”经费支出</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w:t>
      </w:r>
      <w:r>
        <w:rPr>
          <w:rFonts w:ascii="仿宋_GB2312" w:eastAsia="仿宋_GB2312" w:hint="eastAsia"/>
          <w:sz w:val="32"/>
          <w:szCs w:val="32"/>
        </w:rPr>
        <w:t>全年预算数</w:t>
      </w:r>
      <w:r w:rsidRPr="00944631">
        <w:rPr>
          <w:rFonts w:ascii="仿宋_GB2312" w:eastAsia="仿宋_GB2312" w:hint="eastAsia"/>
          <w:sz w:val="32"/>
          <w:szCs w:val="32"/>
        </w:rPr>
        <w:t>0.00万元，决算数0.00万元，预决算差异率</w:t>
      </w:r>
      <w:r w:rsidRPr="00944631">
        <w:rPr>
          <w:rFonts w:ascii="仿宋_GB2312" w:eastAsia="仿宋_GB2312" w:hint="eastAsia"/>
          <w:sz w:val="32"/>
          <w:szCs w:val="32"/>
        </w:rPr>
        <w:lastRenderedPageBreak/>
        <w:t>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；公务用车运行费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9B560F2" w14:textId="77777777" w:rsidR="00DA3884" w:rsidRDefault="00A77B1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D2D4B93"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203BE2"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42AA7D"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A75317" w14:textId="77777777" w:rsidR="00DA3884" w:rsidRDefault="00A77B1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82B6CBF" w14:textId="77777777" w:rsidR="00DA3884" w:rsidRDefault="00A77B1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F7E1F5" w14:textId="3E35669A" w:rsidR="00DA3884" w:rsidRPr="00944631" w:rsidRDefault="00A77B18" w:rsidP="00944631">
      <w:pPr>
        <w:ind w:firstLineChars="200" w:firstLine="640"/>
        <w:rPr>
          <w:rFonts w:ascii="仿宋_GB2312" w:eastAsia="仿宋_GB2312"/>
          <w:sz w:val="32"/>
          <w:szCs w:val="32"/>
        </w:rPr>
      </w:pPr>
      <w:bookmarkStart w:id="24" w:name="_Toc227"/>
      <w:bookmarkStart w:id="25" w:name="_Toc26704"/>
      <w:r w:rsidRPr="00944631">
        <w:rPr>
          <w:rFonts w:ascii="仿宋_GB2312" w:eastAsia="仿宋_GB2312" w:hint="eastAsia"/>
          <w:sz w:val="32"/>
          <w:szCs w:val="32"/>
        </w:rPr>
        <w:t>2023年度木垒哈萨克自治县供销合作社联合社（事业单位）公用经费支出43.42万元，比上年增加33.42万元，增长334.20%，主要原因是：</w:t>
      </w:r>
      <w:r w:rsidR="00944631">
        <w:rPr>
          <w:rFonts w:ascii="仿宋_GB2312" w:eastAsia="仿宋_GB2312" w:hint="eastAsia"/>
          <w:sz w:val="32"/>
          <w:szCs w:val="32"/>
        </w:rPr>
        <w:t>单位本年办公费、取暖费、差旅费、专用材料费、委托业务费</w:t>
      </w:r>
      <w:r w:rsidR="0074089F">
        <w:rPr>
          <w:rFonts w:ascii="仿宋_GB2312" w:eastAsia="仿宋_GB2312" w:hint="eastAsia"/>
          <w:sz w:val="32"/>
          <w:szCs w:val="32"/>
        </w:rPr>
        <w:t>增加</w:t>
      </w:r>
      <w:r w:rsidRPr="00944631">
        <w:rPr>
          <w:rFonts w:ascii="仿宋_GB2312" w:eastAsia="仿宋_GB2312" w:hint="eastAsia"/>
          <w:sz w:val="32"/>
          <w:szCs w:val="32"/>
        </w:rPr>
        <w:t>。</w:t>
      </w:r>
    </w:p>
    <w:p w14:paraId="24A45689" w14:textId="77777777" w:rsidR="00DA3884" w:rsidRDefault="00A77B1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989A23"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lastRenderedPageBreak/>
        <w:t>2023年度政府采购支出总额1.86万元，其中：政府采购货物支出1.86万元、政府采购工程支出0.00万元、政府采购服务支出0.00万元。</w:t>
      </w:r>
    </w:p>
    <w:p w14:paraId="2C5E1EC9"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授予中小企业合同金额1.86万元，占政府采购支出总额的100.00</w:t>
      </w:r>
      <w:r w:rsidRPr="00944631">
        <w:rPr>
          <w:rFonts w:ascii="仿宋_GB2312" w:eastAsia="仿宋_GB2312"/>
          <w:sz w:val="32"/>
          <w:szCs w:val="32"/>
        </w:rPr>
        <w:t>%</w:t>
      </w:r>
      <w:r w:rsidRPr="00944631">
        <w:rPr>
          <w:rFonts w:ascii="仿宋_GB2312" w:eastAsia="仿宋_GB2312" w:hint="eastAsia"/>
          <w:sz w:val="32"/>
          <w:szCs w:val="32"/>
        </w:rPr>
        <w:t>，其中：授予小</w:t>
      </w:r>
      <w:proofErr w:type="gramStart"/>
      <w:r w:rsidRPr="00944631">
        <w:rPr>
          <w:rFonts w:ascii="仿宋_GB2312" w:eastAsia="仿宋_GB2312" w:hint="eastAsia"/>
          <w:sz w:val="32"/>
          <w:szCs w:val="32"/>
        </w:rPr>
        <w:t>微企业</w:t>
      </w:r>
      <w:proofErr w:type="gramEnd"/>
      <w:r w:rsidRPr="00944631">
        <w:rPr>
          <w:rFonts w:ascii="仿宋_GB2312" w:eastAsia="仿宋_GB2312" w:hint="eastAsia"/>
          <w:sz w:val="32"/>
          <w:szCs w:val="32"/>
        </w:rPr>
        <w:t>合同金额1.86万元，占政府采购支出总额的100.00</w:t>
      </w:r>
      <w:r w:rsidRPr="00944631">
        <w:rPr>
          <w:rFonts w:ascii="仿宋_GB2312" w:eastAsia="仿宋_GB2312"/>
          <w:sz w:val="32"/>
          <w:szCs w:val="32"/>
        </w:rPr>
        <w:t>%</w:t>
      </w:r>
      <w:r w:rsidRPr="00944631">
        <w:rPr>
          <w:rFonts w:ascii="仿宋_GB2312" w:eastAsia="仿宋_GB2312" w:hint="eastAsia"/>
          <w:sz w:val="32"/>
          <w:szCs w:val="32"/>
        </w:rPr>
        <w:t>。</w:t>
      </w:r>
    </w:p>
    <w:p w14:paraId="31CFD857" w14:textId="77777777" w:rsidR="00DA3884" w:rsidRDefault="00A77B1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DAB5AD9" w14:textId="38EF6ACE" w:rsidR="00DA3884" w:rsidRPr="00810901" w:rsidRDefault="00A77B18" w:rsidP="00810901">
      <w:pPr>
        <w:ind w:firstLineChars="200" w:firstLine="640"/>
        <w:rPr>
          <w:rFonts w:ascii="仿宋_GB2312" w:eastAsia="仿宋_GB2312"/>
          <w:sz w:val="32"/>
          <w:szCs w:val="32"/>
        </w:rPr>
      </w:pPr>
      <w:r w:rsidRPr="00810901">
        <w:rPr>
          <w:rFonts w:ascii="仿宋_GB2312" w:eastAsia="仿宋_GB2312" w:hint="eastAsia"/>
          <w:sz w:val="32"/>
          <w:szCs w:val="32"/>
        </w:rPr>
        <w:t>截至2023年12月31日，固定资产原值32.52万元，房屋0.0</w:t>
      </w:r>
      <w:r w:rsidR="00810901">
        <w:rPr>
          <w:rFonts w:ascii="仿宋_GB2312" w:eastAsia="仿宋_GB2312" w:hint="eastAsia"/>
          <w:sz w:val="32"/>
          <w:szCs w:val="32"/>
        </w:rPr>
        <w:t>0</w:t>
      </w:r>
      <w:r w:rsidRPr="00810901">
        <w:rPr>
          <w:rFonts w:ascii="仿宋_GB2312" w:eastAsia="仿宋_GB2312" w:hint="eastAsia"/>
          <w:sz w:val="32"/>
          <w:szCs w:val="32"/>
        </w:rPr>
        <w:t>平方米，价值0.00万元。车辆1辆，价值14.70万元，其中：副部（省）级及以上领导用车0辆、主要负责人用车0辆、机要通信用车0辆、应急保障用车0辆、执法执勤用车0辆、特种专业技术用车0辆、离退休干部服务用车0辆、其他用车1辆，其他用车主要是：</w:t>
      </w:r>
      <w:r w:rsidR="009735D7">
        <w:rPr>
          <w:rFonts w:ascii="仿宋_GB2312" w:eastAsia="仿宋_GB2312" w:hint="eastAsia"/>
          <w:sz w:val="32"/>
          <w:szCs w:val="32"/>
        </w:rPr>
        <w:t>单位</w:t>
      </w:r>
      <w:r w:rsidR="00944631">
        <w:rPr>
          <w:rFonts w:ascii="仿宋_GB2312" w:eastAsia="仿宋_GB2312" w:hint="eastAsia"/>
          <w:sz w:val="32"/>
          <w:szCs w:val="32"/>
        </w:rPr>
        <w:t>业务用车</w:t>
      </w:r>
      <w:r w:rsidRPr="00810901">
        <w:rPr>
          <w:rFonts w:ascii="仿宋_GB2312" w:eastAsia="仿宋_GB2312" w:hint="eastAsia"/>
          <w:sz w:val="32"/>
          <w:szCs w:val="32"/>
        </w:rPr>
        <w:t>；单价100万元（含）以上设备（不含车辆）0台（套）。</w:t>
      </w:r>
    </w:p>
    <w:p w14:paraId="01C8F720" w14:textId="77777777" w:rsidR="00DA3884" w:rsidRDefault="00A77B1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5BD3442" w14:textId="08223782" w:rsidR="00DA3884" w:rsidRDefault="00A77B18" w:rsidP="009735D7">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44631">
        <w:rPr>
          <w:rFonts w:ascii="仿宋_GB2312" w:eastAsia="仿宋_GB2312" w:hint="eastAsia"/>
          <w:sz w:val="32"/>
          <w:szCs w:val="32"/>
        </w:rPr>
        <w:t>145.92</w:t>
      </w:r>
      <w:r>
        <w:rPr>
          <w:rFonts w:ascii="仿宋_GB2312" w:eastAsia="仿宋_GB2312" w:hint="eastAsia"/>
          <w:sz w:val="32"/>
          <w:szCs w:val="32"/>
        </w:rPr>
        <w:t>万元，实际执行总额</w:t>
      </w:r>
      <w:r w:rsidR="00944631">
        <w:rPr>
          <w:rFonts w:ascii="仿宋_GB2312" w:eastAsia="仿宋_GB2312" w:hint="eastAsia"/>
          <w:sz w:val="32"/>
          <w:szCs w:val="32"/>
        </w:rPr>
        <w:t>145.92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44631">
        <w:rPr>
          <w:rFonts w:ascii="仿宋_GB2312" w:eastAsia="仿宋_GB2312" w:hint="eastAsia"/>
          <w:sz w:val="32"/>
          <w:szCs w:val="32"/>
        </w:rPr>
        <w:t>1</w:t>
      </w:r>
      <w:r>
        <w:rPr>
          <w:rFonts w:ascii="仿宋_GB2312" w:eastAsia="仿宋_GB2312" w:hint="eastAsia"/>
          <w:sz w:val="32"/>
          <w:szCs w:val="32"/>
        </w:rPr>
        <w:t>个，全年预算数</w:t>
      </w:r>
      <w:r w:rsidR="00944631">
        <w:rPr>
          <w:rFonts w:ascii="仿宋_GB2312" w:eastAsia="仿宋_GB2312" w:hint="eastAsia"/>
          <w:sz w:val="32"/>
          <w:szCs w:val="32"/>
        </w:rPr>
        <w:t>30.00</w:t>
      </w:r>
      <w:r>
        <w:rPr>
          <w:rFonts w:ascii="仿宋_GB2312" w:eastAsia="仿宋_GB2312" w:hint="eastAsia"/>
          <w:sz w:val="32"/>
          <w:szCs w:val="32"/>
        </w:rPr>
        <w:t>万元，全年执行数</w:t>
      </w:r>
      <w:r w:rsidR="00944631">
        <w:rPr>
          <w:rFonts w:ascii="仿宋_GB2312" w:eastAsia="仿宋_GB2312" w:hint="eastAsia"/>
          <w:sz w:val="32"/>
          <w:szCs w:val="32"/>
        </w:rPr>
        <w:t>30.00</w:t>
      </w:r>
      <w:r>
        <w:rPr>
          <w:rFonts w:ascii="仿宋_GB2312" w:eastAsia="仿宋_GB2312" w:hint="eastAsia"/>
          <w:sz w:val="32"/>
          <w:szCs w:val="32"/>
        </w:rPr>
        <w:t>万元。</w:t>
      </w:r>
      <w:r w:rsidR="00944631" w:rsidRPr="00944631">
        <w:rPr>
          <w:rFonts w:ascii="仿宋_GB2312" w:eastAsia="仿宋_GB2312" w:hint="eastAsia"/>
          <w:sz w:val="32"/>
          <w:szCs w:val="32"/>
        </w:rPr>
        <w:t>预算绩效管理取得的成效：一是强化预算资金管理</w:t>
      </w:r>
      <w:r w:rsidR="00B833E0">
        <w:rPr>
          <w:rFonts w:ascii="仿宋_GB2312" w:eastAsia="仿宋_GB2312" w:hint="eastAsia"/>
          <w:sz w:val="32"/>
          <w:szCs w:val="32"/>
        </w:rPr>
        <w:t>,</w:t>
      </w:r>
      <w:r w:rsidR="00944631" w:rsidRPr="00944631">
        <w:rPr>
          <w:rFonts w:ascii="仿宋_GB2312" w:eastAsia="仿宋_GB2312" w:hint="eastAsia"/>
          <w:sz w:val="32"/>
          <w:szCs w:val="32"/>
        </w:rPr>
        <w:t>做好群众服务工作，保障社会大局稳定；二是加强绩效考评，推动预算绩效动态管理</w:t>
      </w:r>
      <w:r w:rsidR="00B833E0">
        <w:rPr>
          <w:rFonts w:ascii="仿宋_GB2312" w:eastAsia="仿宋_GB2312" w:hint="eastAsia"/>
          <w:sz w:val="32"/>
          <w:szCs w:val="32"/>
        </w:rPr>
        <w:t>,</w:t>
      </w:r>
      <w:r w:rsidR="00944631" w:rsidRPr="00944631">
        <w:rPr>
          <w:rFonts w:ascii="仿宋_GB2312" w:eastAsia="仿宋_GB2312" w:hint="eastAsia"/>
          <w:sz w:val="32"/>
          <w:szCs w:val="32"/>
        </w:rPr>
        <w:t>促进统筹规划和综合协调，提升人居环境质量</w:t>
      </w:r>
      <w:r w:rsidR="00B833E0">
        <w:rPr>
          <w:rFonts w:ascii="仿宋_GB2312" w:eastAsia="仿宋_GB2312" w:hint="eastAsia"/>
          <w:sz w:val="32"/>
          <w:szCs w:val="32"/>
        </w:rPr>
        <w:t>,</w:t>
      </w:r>
      <w:r w:rsidR="00944631" w:rsidRPr="00944631">
        <w:rPr>
          <w:rFonts w:ascii="仿宋_GB2312" w:eastAsia="仿宋_GB2312" w:hint="eastAsia"/>
          <w:sz w:val="32"/>
          <w:szCs w:val="32"/>
        </w:rPr>
        <w:t>提升群</w:t>
      </w:r>
      <w:r w:rsidR="00944631" w:rsidRPr="00944631">
        <w:rPr>
          <w:rFonts w:ascii="仿宋_GB2312" w:eastAsia="仿宋_GB2312" w:hint="eastAsia"/>
          <w:sz w:val="32"/>
          <w:szCs w:val="32"/>
        </w:rPr>
        <w:lastRenderedPageBreak/>
        <w:t>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79"/>
        <w:gridCol w:w="697"/>
        <w:gridCol w:w="1351"/>
        <w:gridCol w:w="1125"/>
        <w:gridCol w:w="1568"/>
        <w:gridCol w:w="1134"/>
        <w:gridCol w:w="851"/>
        <w:gridCol w:w="617"/>
      </w:tblGrid>
      <w:tr w:rsidR="00810901" w:rsidRPr="00810901" w14:paraId="51A367E4" w14:textId="77777777" w:rsidTr="0081090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62B2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部门（单位）整体支出绩效目标自评表</w:t>
            </w:r>
          </w:p>
        </w:tc>
      </w:tr>
      <w:tr w:rsidR="00810901" w:rsidRPr="00810901" w14:paraId="0A550E5E" w14:textId="77777777" w:rsidTr="0081090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6A2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（2023年度）</w:t>
            </w:r>
          </w:p>
        </w:tc>
      </w:tr>
      <w:tr w:rsidR="00810901" w:rsidRPr="00810901" w14:paraId="5AE40525" w14:textId="77777777" w:rsidTr="00810901">
        <w:trPr>
          <w:trHeight w:val="66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4DD3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部门（单位）名称</w:t>
            </w:r>
          </w:p>
        </w:tc>
        <w:tc>
          <w:tcPr>
            <w:tcW w:w="7343" w:type="dxa"/>
            <w:gridSpan w:val="7"/>
            <w:tcBorders>
              <w:top w:val="single" w:sz="4" w:space="0" w:color="auto"/>
              <w:left w:val="nil"/>
              <w:bottom w:val="single" w:sz="4" w:space="0" w:color="auto"/>
              <w:right w:val="single" w:sz="4" w:space="0" w:color="auto"/>
            </w:tcBorders>
            <w:shd w:val="clear" w:color="auto" w:fill="auto"/>
            <w:noWrap/>
            <w:vAlign w:val="center"/>
            <w:hideMark/>
          </w:tcPr>
          <w:p w14:paraId="4777D2E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木垒县供销社</w:t>
            </w:r>
          </w:p>
        </w:tc>
      </w:tr>
      <w:tr w:rsidR="00810901" w:rsidRPr="00810901" w14:paraId="1178346E" w14:textId="77777777" w:rsidTr="00810901">
        <w:trPr>
          <w:trHeight w:val="57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52F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部门资金（万元）</w:t>
            </w:r>
          </w:p>
        </w:tc>
        <w:tc>
          <w:tcPr>
            <w:tcW w:w="697" w:type="dxa"/>
            <w:tcBorders>
              <w:top w:val="nil"/>
              <w:left w:val="nil"/>
              <w:bottom w:val="single" w:sz="4" w:space="0" w:color="auto"/>
              <w:right w:val="single" w:sz="4" w:space="0" w:color="auto"/>
            </w:tcBorders>
            <w:shd w:val="clear" w:color="auto" w:fill="auto"/>
            <w:vAlign w:val="center"/>
            <w:hideMark/>
          </w:tcPr>
          <w:p w14:paraId="1FCA284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2978BF9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年初预算数</w:t>
            </w:r>
          </w:p>
        </w:tc>
        <w:tc>
          <w:tcPr>
            <w:tcW w:w="1125" w:type="dxa"/>
            <w:tcBorders>
              <w:top w:val="nil"/>
              <w:left w:val="nil"/>
              <w:bottom w:val="single" w:sz="4" w:space="0" w:color="auto"/>
              <w:right w:val="single" w:sz="4" w:space="0" w:color="auto"/>
            </w:tcBorders>
            <w:shd w:val="clear" w:color="auto" w:fill="auto"/>
            <w:vAlign w:val="center"/>
            <w:hideMark/>
          </w:tcPr>
          <w:p w14:paraId="185B688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全年预算数</w:t>
            </w:r>
          </w:p>
        </w:tc>
        <w:tc>
          <w:tcPr>
            <w:tcW w:w="1568" w:type="dxa"/>
            <w:tcBorders>
              <w:top w:val="nil"/>
              <w:left w:val="nil"/>
              <w:bottom w:val="single" w:sz="4" w:space="0" w:color="auto"/>
              <w:right w:val="single" w:sz="4" w:space="0" w:color="auto"/>
            </w:tcBorders>
            <w:shd w:val="clear" w:color="auto" w:fill="auto"/>
            <w:vAlign w:val="center"/>
            <w:hideMark/>
          </w:tcPr>
          <w:p w14:paraId="05C637B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全年执行数</w:t>
            </w:r>
          </w:p>
        </w:tc>
        <w:tc>
          <w:tcPr>
            <w:tcW w:w="1134" w:type="dxa"/>
            <w:tcBorders>
              <w:top w:val="nil"/>
              <w:left w:val="nil"/>
              <w:bottom w:val="single" w:sz="4" w:space="0" w:color="auto"/>
              <w:right w:val="single" w:sz="4" w:space="0" w:color="auto"/>
            </w:tcBorders>
            <w:shd w:val="clear" w:color="auto" w:fill="auto"/>
            <w:vAlign w:val="center"/>
            <w:hideMark/>
          </w:tcPr>
          <w:p w14:paraId="20537F0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E3D27C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4B2CD1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D62C7E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B802CD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noWrap/>
            <w:vAlign w:val="center"/>
            <w:hideMark/>
          </w:tcPr>
          <w:p w14:paraId="0F44F58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38BB8BF" w14:textId="52CA7D8B"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23B5188" w14:textId="4CEF1FBA"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38B36F3A" w14:textId="3F28EEE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6BECCF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0CA798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A5CAD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2A60283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19C0584"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98C8AE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5FBA3DC6" w14:textId="2671C3B6"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6E0BE0F" w14:textId="152F579F"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76E7F2DA" w14:textId="62274BB1"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5C983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A4976E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F62BFA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6FCFD682"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5F29932"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06EBF24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24B947FC" w14:textId="5C03954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730B5401" w14:textId="020BD07D"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14A292D1" w14:textId="224E6CF4"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E7177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B7D262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B2C5BE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BC3506" w:rsidRPr="00810901" w14:paraId="693ADC6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3652EA4" w14:textId="77777777" w:rsidR="00BC3506" w:rsidRPr="00810901" w:rsidRDefault="00BC3506" w:rsidP="00BC3506">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2BBB1555"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32E29DB"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5D089770"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2DA69E92"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6C1E1CAE" w14:textId="39568178"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A3F30A7" w14:textId="761151D0"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53A50CF" w14:textId="13872FD2"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BC3506" w:rsidRPr="00810901" w14:paraId="73F71A2E"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2256483" w14:textId="77777777" w:rsidR="00BC3506" w:rsidRPr="00810901" w:rsidRDefault="00BC3506" w:rsidP="00BC3506">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F8D9EF3"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3717B44F" w14:textId="3A4456E3"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236D00FC" w14:textId="4D0AB014"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27CB858F" w14:textId="79B3759E"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5CF99C3" w14:textId="2B16F27D"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84AAD60" w14:textId="70E6EC70"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3EA060D" w14:textId="3DD046F8"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326BD06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9B4417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434105B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30861FB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247C8E1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59631E6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4A925B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BD73BD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B1F14C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78865F61" w14:textId="77777777" w:rsidTr="00810901">
        <w:trPr>
          <w:trHeight w:val="705"/>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70AA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年度总体目标</w:t>
            </w:r>
          </w:p>
        </w:tc>
        <w:tc>
          <w:tcPr>
            <w:tcW w:w="31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CFD56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预期目标</w:t>
            </w:r>
          </w:p>
        </w:tc>
        <w:tc>
          <w:tcPr>
            <w:tcW w:w="41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3B71B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实际完成情况</w:t>
            </w:r>
          </w:p>
        </w:tc>
      </w:tr>
      <w:tr w:rsidR="00810901" w:rsidRPr="00810901" w14:paraId="6E322EF1" w14:textId="77777777" w:rsidTr="00810901">
        <w:trPr>
          <w:trHeight w:val="200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6060DA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3173" w:type="dxa"/>
            <w:gridSpan w:val="3"/>
            <w:tcBorders>
              <w:top w:val="single" w:sz="4" w:space="0" w:color="auto"/>
              <w:left w:val="nil"/>
              <w:bottom w:val="single" w:sz="4" w:space="0" w:color="auto"/>
              <w:right w:val="single" w:sz="4" w:space="0" w:color="auto"/>
            </w:tcBorders>
            <w:shd w:val="clear" w:color="auto" w:fill="auto"/>
            <w:vAlign w:val="center"/>
            <w:hideMark/>
          </w:tcPr>
          <w:p w14:paraId="41461AB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c>
          <w:tcPr>
            <w:tcW w:w="4170" w:type="dxa"/>
            <w:gridSpan w:val="4"/>
            <w:tcBorders>
              <w:top w:val="single" w:sz="4" w:space="0" w:color="auto"/>
              <w:left w:val="nil"/>
              <w:bottom w:val="single" w:sz="4" w:space="0" w:color="auto"/>
              <w:right w:val="single" w:sz="4" w:space="0" w:color="auto"/>
            </w:tcBorders>
            <w:shd w:val="clear" w:color="auto" w:fill="auto"/>
            <w:vAlign w:val="center"/>
            <w:hideMark/>
          </w:tcPr>
          <w:p w14:paraId="397C3CB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截止部门整体自评，我单位已完成如下工作：对基层社检查次数2次，基层社查覆盖率超过90%，打造农产品销售专柜2个，打造农产品电商平台1个，新建综合服务社1个，组织企业参加农产品展销会次数2次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r>
      <w:tr w:rsidR="00810901" w:rsidRPr="00810901" w14:paraId="0913EBB2" w14:textId="77777777" w:rsidTr="00810901">
        <w:trPr>
          <w:trHeight w:val="58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FB41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一级指标</w:t>
            </w:r>
          </w:p>
        </w:tc>
        <w:tc>
          <w:tcPr>
            <w:tcW w:w="697" w:type="dxa"/>
            <w:tcBorders>
              <w:top w:val="nil"/>
              <w:left w:val="nil"/>
              <w:bottom w:val="single" w:sz="4" w:space="0" w:color="auto"/>
              <w:right w:val="single" w:sz="4" w:space="0" w:color="auto"/>
            </w:tcBorders>
            <w:shd w:val="clear" w:color="auto" w:fill="auto"/>
            <w:vAlign w:val="center"/>
            <w:hideMark/>
          </w:tcPr>
          <w:p w14:paraId="24EB7B7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78ED54A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三级指标</w:t>
            </w:r>
          </w:p>
        </w:tc>
        <w:tc>
          <w:tcPr>
            <w:tcW w:w="1125" w:type="dxa"/>
            <w:tcBorders>
              <w:top w:val="nil"/>
              <w:left w:val="nil"/>
              <w:bottom w:val="single" w:sz="4" w:space="0" w:color="auto"/>
              <w:right w:val="single" w:sz="4" w:space="0" w:color="auto"/>
            </w:tcBorders>
            <w:shd w:val="clear" w:color="auto" w:fill="auto"/>
            <w:vAlign w:val="center"/>
            <w:hideMark/>
          </w:tcPr>
          <w:p w14:paraId="43D5A09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预期指标值</w:t>
            </w:r>
          </w:p>
        </w:tc>
        <w:tc>
          <w:tcPr>
            <w:tcW w:w="1568" w:type="dxa"/>
            <w:tcBorders>
              <w:top w:val="nil"/>
              <w:left w:val="nil"/>
              <w:bottom w:val="single" w:sz="4" w:space="0" w:color="auto"/>
              <w:right w:val="single" w:sz="4" w:space="0" w:color="auto"/>
            </w:tcBorders>
            <w:shd w:val="clear" w:color="auto" w:fill="auto"/>
            <w:vAlign w:val="center"/>
            <w:hideMark/>
          </w:tcPr>
          <w:p w14:paraId="757EF94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指标值设定依据</w:t>
            </w:r>
          </w:p>
        </w:tc>
        <w:tc>
          <w:tcPr>
            <w:tcW w:w="1134" w:type="dxa"/>
            <w:tcBorders>
              <w:top w:val="nil"/>
              <w:left w:val="nil"/>
              <w:bottom w:val="single" w:sz="4" w:space="0" w:color="auto"/>
              <w:right w:val="single" w:sz="4" w:space="0" w:color="auto"/>
            </w:tcBorders>
            <w:shd w:val="clear" w:color="auto" w:fill="auto"/>
            <w:vAlign w:val="center"/>
            <w:hideMark/>
          </w:tcPr>
          <w:p w14:paraId="232D0D2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25D6EA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56AB0F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A35B922"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5B7B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运行成本</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79A6068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15640F6"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保障办公人员数量</w:t>
            </w:r>
          </w:p>
        </w:tc>
        <w:tc>
          <w:tcPr>
            <w:tcW w:w="1125" w:type="dxa"/>
            <w:tcBorders>
              <w:top w:val="nil"/>
              <w:left w:val="nil"/>
              <w:bottom w:val="single" w:sz="4" w:space="0" w:color="auto"/>
              <w:right w:val="single" w:sz="4" w:space="0" w:color="auto"/>
            </w:tcBorders>
            <w:shd w:val="clear" w:color="auto" w:fill="auto"/>
            <w:vAlign w:val="center"/>
            <w:hideMark/>
          </w:tcPr>
          <w:p w14:paraId="1507136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&lt;=6人</w:t>
            </w:r>
          </w:p>
        </w:tc>
        <w:tc>
          <w:tcPr>
            <w:tcW w:w="1568" w:type="dxa"/>
            <w:tcBorders>
              <w:top w:val="nil"/>
              <w:left w:val="nil"/>
              <w:bottom w:val="single" w:sz="4" w:space="0" w:color="auto"/>
              <w:right w:val="single" w:sz="4" w:space="0" w:color="auto"/>
            </w:tcBorders>
            <w:shd w:val="clear" w:color="auto" w:fill="auto"/>
            <w:vAlign w:val="center"/>
            <w:hideMark/>
          </w:tcPr>
          <w:p w14:paraId="4B7F4D6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木垒哈萨克自治县供销合作社联合社主要职责内设机构和人员编制规定</w:t>
            </w:r>
          </w:p>
        </w:tc>
        <w:tc>
          <w:tcPr>
            <w:tcW w:w="1134" w:type="dxa"/>
            <w:tcBorders>
              <w:top w:val="nil"/>
              <w:left w:val="nil"/>
              <w:bottom w:val="single" w:sz="4" w:space="0" w:color="auto"/>
              <w:right w:val="single" w:sz="4" w:space="0" w:color="auto"/>
            </w:tcBorders>
            <w:shd w:val="clear" w:color="auto" w:fill="auto"/>
            <w:vAlign w:val="center"/>
            <w:hideMark/>
          </w:tcPr>
          <w:p w14:paraId="6DC82D3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337CAD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6人</w:t>
            </w:r>
          </w:p>
        </w:tc>
        <w:tc>
          <w:tcPr>
            <w:tcW w:w="617" w:type="dxa"/>
            <w:tcBorders>
              <w:top w:val="nil"/>
              <w:left w:val="nil"/>
              <w:bottom w:val="single" w:sz="4" w:space="0" w:color="auto"/>
              <w:right w:val="single" w:sz="4" w:space="0" w:color="auto"/>
            </w:tcBorders>
            <w:shd w:val="clear" w:color="auto" w:fill="auto"/>
            <w:vAlign w:val="center"/>
            <w:hideMark/>
          </w:tcPr>
          <w:p w14:paraId="512316F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0E80AEC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C234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管理效率</w:t>
            </w:r>
          </w:p>
        </w:tc>
        <w:tc>
          <w:tcPr>
            <w:tcW w:w="697" w:type="dxa"/>
            <w:vMerge/>
            <w:tcBorders>
              <w:top w:val="nil"/>
              <w:left w:val="single" w:sz="4" w:space="0" w:color="auto"/>
              <w:bottom w:val="single" w:sz="4" w:space="0" w:color="auto"/>
              <w:right w:val="single" w:sz="4" w:space="0" w:color="auto"/>
            </w:tcBorders>
            <w:vAlign w:val="center"/>
            <w:hideMark/>
          </w:tcPr>
          <w:p w14:paraId="0EB2DB3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7E8FFD0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对基层社的监督检查次数</w:t>
            </w:r>
          </w:p>
        </w:tc>
        <w:tc>
          <w:tcPr>
            <w:tcW w:w="1125" w:type="dxa"/>
            <w:tcBorders>
              <w:top w:val="nil"/>
              <w:left w:val="nil"/>
              <w:bottom w:val="single" w:sz="4" w:space="0" w:color="auto"/>
              <w:right w:val="single" w:sz="4" w:space="0" w:color="auto"/>
            </w:tcBorders>
            <w:shd w:val="clear" w:color="auto" w:fill="auto"/>
            <w:vAlign w:val="center"/>
            <w:hideMark/>
          </w:tcPr>
          <w:p w14:paraId="74EAFD0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vAlign w:val="center"/>
            <w:hideMark/>
          </w:tcPr>
          <w:p w14:paraId="75F9458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76ECA24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F1B83F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0DA1AD4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0B036904"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79BE783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1B16A0F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4E2AB6A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基层社检查覆盖率</w:t>
            </w:r>
          </w:p>
        </w:tc>
        <w:tc>
          <w:tcPr>
            <w:tcW w:w="1125" w:type="dxa"/>
            <w:tcBorders>
              <w:top w:val="nil"/>
              <w:left w:val="nil"/>
              <w:bottom w:val="single" w:sz="4" w:space="0" w:color="auto"/>
              <w:right w:val="single" w:sz="4" w:space="0" w:color="auto"/>
            </w:tcBorders>
            <w:shd w:val="clear" w:color="auto" w:fill="auto"/>
            <w:vAlign w:val="center"/>
            <w:hideMark/>
          </w:tcPr>
          <w:p w14:paraId="57AD9C46"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&gt;=90%</w:t>
            </w:r>
          </w:p>
        </w:tc>
        <w:tc>
          <w:tcPr>
            <w:tcW w:w="1568" w:type="dxa"/>
            <w:tcBorders>
              <w:top w:val="nil"/>
              <w:left w:val="nil"/>
              <w:bottom w:val="single" w:sz="4" w:space="0" w:color="auto"/>
              <w:right w:val="single" w:sz="4" w:space="0" w:color="auto"/>
            </w:tcBorders>
            <w:shd w:val="clear" w:color="auto" w:fill="auto"/>
            <w:vAlign w:val="center"/>
            <w:hideMark/>
          </w:tcPr>
          <w:p w14:paraId="3A511C7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54BD144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4C00A4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vAlign w:val="center"/>
            <w:hideMark/>
          </w:tcPr>
          <w:p w14:paraId="0658781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333BF3E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0787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履职效能</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6A799DE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56AAB33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打造农产品销售专柜</w:t>
            </w:r>
          </w:p>
        </w:tc>
        <w:tc>
          <w:tcPr>
            <w:tcW w:w="1125" w:type="dxa"/>
            <w:tcBorders>
              <w:top w:val="nil"/>
              <w:left w:val="nil"/>
              <w:bottom w:val="single" w:sz="4" w:space="0" w:color="auto"/>
              <w:right w:val="single" w:sz="4" w:space="0" w:color="auto"/>
            </w:tcBorders>
            <w:shd w:val="clear" w:color="auto" w:fill="auto"/>
            <w:vAlign w:val="center"/>
            <w:hideMark/>
          </w:tcPr>
          <w:p w14:paraId="6DAAA6E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&gt;=2个</w:t>
            </w:r>
          </w:p>
        </w:tc>
        <w:tc>
          <w:tcPr>
            <w:tcW w:w="1568" w:type="dxa"/>
            <w:tcBorders>
              <w:top w:val="nil"/>
              <w:left w:val="nil"/>
              <w:bottom w:val="single" w:sz="4" w:space="0" w:color="auto"/>
              <w:right w:val="single" w:sz="4" w:space="0" w:color="auto"/>
            </w:tcBorders>
            <w:shd w:val="clear" w:color="auto" w:fill="auto"/>
            <w:vAlign w:val="center"/>
            <w:hideMark/>
          </w:tcPr>
          <w:p w14:paraId="46D1451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554F35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070895A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2个</w:t>
            </w:r>
          </w:p>
        </w:tc>
        <w:tc>
          <w:tcPr>
            <w:tcW w:w="617" w:type="dxa"/>
            <w:tcBorders>
              <w:top w:val="nil"/>
              <w:left w:val="nil"/>
              <w:bottom w:val="single" w:sz="4" w:space="0" w:color="auto"/>
              <w:right w:val="single" w:sz="4" w:space="0" w:color="auto"/>
            </w:tcBorders>
            <w:shd w:val="clear" w:color="auto" w:fill="auto"/>
            <w:vAlign w:val="center"/>
            <w:hideMark/>
          </w:tcPr>
          <w:p w14:paraId="6F62900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71CF33FC"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E0971F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B66B4CC"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5E32F7A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打造农产品电商平台</w:t>
            </w:r>
          </w:p>
        </w:tc>
        <w:tc>
          <w:tcPr>
            <w:tcW w:w="1125" w:type="dxa"/>
            <w:tcBorders>
              <w:top w:val="nil"/>
              <w:left w:val="nil"/>
              <w:bottom w:val="single" w:sz="4" w:space="0" w:color="auto"/>
              <w:right w:val="single" w:sz="4" w:space="0" w:color="auto"/>
            </w:tcBorders>
            <w:shd w:val="clear" w:color="auto" w:fill="auto"/>
            <w:vAlign w:val="center"/>
            <w:hideMark/>
          </w:tcPr>
          <w:p w14:paraId="6453EA7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0257539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B2E98B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75A50AD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579E5FD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3DCC2FA9"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350A40EF"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569EA5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B50CDF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新建综合服务社</w:t>
            </w:r>
          </w:p>
        </w:tc>
        <w:tc>
          <w:tcPr>
            <w:tcW w:w="1125" w:type="dxa"/>
            <w:tcBorders>
              <w:top w:val="nil"/>
              <w:left w:val="nil"/>
              <w:bottom w:val="single" w:sz="4" w:space="0" w:color="auto"/>
              <w:right w:val="single" w:sz="4" w:space="0" w:color="auto"/>
            </w:tcBorders>
            <w:shd w:val="clear" w:color="auto" w:fill="auto"/>
            <w:vAlign w:val="center"/>
            <w:hideMark/>
          </w:tcPr>
          <w:p w14:paraId="55F9A6C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6580601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08F3EC0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0B200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17D4123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46DC4B13"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D4D322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7589A7C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3CF6848A"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组织企业参加农产品展销会次数</w:t>
            </w:r>
          </w:p>
        </w:tc>
        <w:tc>
          <w:tcPr>
            <w:tcW w:w="1125" w:type="dxa"/>
            <w:tcBorders>
              <w:top w:val="nil"/>
              <w:left w:val="nil"/>
              <w:bottom w:val="single" w:sz="4" w:space="0" w:color="auto"/>
              <w:right w:val="single" w:sz="4" w:space="0" w:color="auto"/>
            </w:tcBorders>
            <w:shd w:val="clear" w:color="auto" w:fill="auto"/>
            <w:noWrap/>
            <w:vAlign w:val="center"/>
            <w:hideMark/>
          </w:tcPr>
          <w:p w14:paraId="584776BA"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noWrap/>
            <w:vAlign w:val="center"/>
            <w:hideMark/>
          </w:tcPr>
          <w:p w14:paraId="48A29A2E"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2101C409"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CA414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noWrap/>
            <w:vAlign w:val="center"/>
            <w:hideMark/>
          </w:tcPr>
          <w:p w14:paraId="7936D02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13BBA82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8E8C1"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lastRenderedPageBreak/>
              <w:t>社会效益</w:t>
            </w:r>
          </w:p>
        </w:tc>
        <w:tc>
          <w:tcPr>
            <w:tcW w:w="697" w:type="dxa"/>
            <w:tcBorders>
              <w:top w:val="nil"/>
              <w:left w:val="nil"/>
              <w:bottom w:val="single" w:sz="4" w:space="0" w:color="auto"/>
              <w:right w:val="single" w:sz="4" w:space="0" w:color="auto"/>
            </w:tcBorders>
            <w:shd w:val="clear" w:color="auto" w:fill="auto"/>
            <w:noWrap/>
            <w:vAlign w:val="center"/>
            <w:hideMark/>
          </w:tcPr>
          <w:p w14:paraId="7E45E73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5AC3FE2C"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2BFACC0E"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4F73086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0B16570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5417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17D6C9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081BAF41"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F56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可持续发展能力</w:t>
            </w:r>
          </w:p>
        </w:tc>
        <w:tc>
          <w:tcPr>
            <w:tcW w:w="697" w:type="dxa"/>
            <w:tcBorders>
              <w:top w:val="nil"/>
              <w:left w:val="nil"/>
              <w:bottom w:val="single" w:sz="4" w:space="0" w:color="auto"/>
              <w:right w:val="single" w:sz="4" w:space="0" w:color="auto"/>
            </w:tcBorders>
            <w:shd w:val="clear" w:color="auto" w:fill="auto"/>
            <w:noWrap/>
            <w:vAlign w:val="center"/>
            <w:hideMark/>
          </w:tcPr>
          <w:p w14:paraId="218A29D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4C7415B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1C72DE6F"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7DCC1BF1"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A58E1A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ED60D00"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4BD957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54177C7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F0CD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服务对象满意度</w:t>
            </w:r>
          </w:p>
        </w:tc>
        <w:tc>
          <w:tcPr>
            <w:tcW w:w="697" w:type="dxa"/>
            <w:tcBorders>
              <w:top w:val="nil"/>
              <w:left w:val="nil"/>
              <w:bottom w:val="single" w:sz="4" w:space="0" w:color="auto"/>
              <w:right w:val="single" w:sz="4" w:space="0" w:color="auto"/>
            </w:tcBorders>
            <w:shd w:val="clear" w:color="auto" w:fill="auto"/>
            <w:noWrap/>
            <w:vAlign w:val="center"/>
            <w:hideMark/>
          </w:tcPr>
          <w:p w14:paraId="273D08E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6B8B232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53CFEFC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6B2E54B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B75163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05E25A7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7B4F492"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bl>
    <w:p w14:paraId="25A778E2" w14:textId="77777777" w:rsidR="00810901" w:rsidRDefault="00810901">
      <w:pPr>
        <w:ind w:firstLineChars="200" w:firstLine="640"/>
        <w:jc w:val="left"/>
        <w:rPr>
          <w:rFonts w:ascii="仿宋_GB2312" w:eastAsia="仿宋_GB2312"/>
          <w:sz w:val="32"/>
          <w:szCs w:val="32"/>
        </w:rPr>
      </w:pPr>
    </w:p>
    <w:tbl>
      <w:tblPr>
        <w:tblW w:w="5192" w:type="pct"/>
        <w:tblLayout w:type="fixed"/>
        <w:tblLook w:val="04A0" w:firstRow="1" w:lastRow="0" w:firstColumn="1" w:lastColumn="0" w:noHBand="0" w:noVBand="1"/>
      </w:tblPr>
      <w:tblGrid>
        <w:gridCol w:w="391"/>
        <w:gridCol w:w="704"/>
        <w:gridCol w:w="989"/>
        <w:gridCol w:w="529"/>
        <w:gridCol w:w="1292"/>
        <w:gridCol w:w="27"/>
        <w:gridCol w:w="1278"/>
        <w:gridCol w:w="1044"/>
        <w:gridCol w:w="90"/>
        <w:gridCol w:w="398"/>
        <w:gridCol w:w="195"/>
        <w:gridCol w:w="379"/>
        <w:gridCol w:w="396"/>
        <w:gridCol w:w="901"/>
        <w:gridCol w:w="236"/>
      </w:tblGrid>
      <w:tr w:rsidR="00BC3506" w:rsidRPr="00BC3506" w14:paraId="38A2664F" w14:textId="77777777" w:rsidTr="00BC3506">
        <w:trPr>
          <w:gridAfter w:val="1"/>
          <w:wAfter w:w="133" w:type="pct"/>
          <w:trHeight w:val="408"/>
        </w:trPr>
        <w:tc>
          <w:tcPr>
            <w:tcW w:w="4867" w:type="pct"/>
            <w:gridSpan w:val="14"/>
            <w:tcBorders>
              <w:top w:val="nil"/>
              <w:left w:val="nil"/>
              <w:bottom w:val="nil"/>
              <w:right w:val="nil"/>
            </w:tcBorders>
            <w:shd w:val="clear" w:color="auto" w:fill="auto"/>
            <w:vAlign w:val="center"/>
            <w:hideMark/>
          </w:tcPr>
          <w:p w14:paraId="3B4A9E29" w14:textId="77777777" w:rsidR="00BC3506" w:rsidRPr="00BC3506" w:rsidRDefault="00BC3506" w:rsidP="00BC3506">
            <w:pPr>
              <w:widowControl/>
              <w:jc w:val="center"/>
              <w:rPr>
                <w:rFonts w:ascii="宋体" w:hAnsi="宋体" w:cs="宋体" w:hint="eastAsia"/>
                <w:b/>
                <w:bCs/>
                <w:color w:val="000000"/>
                <w:kern w:val="0"/>
                <w:sz w:val="32"/>
                <w:szCs w:val="32"/>
              </w:rPr>
            </w:pPr>
            <w:r w:rsidRPr="00BC3506">
              <w:rPr>
                <w:rFonts w:ascii="宋体" w:hAnsi="宋体" w:cs="宋体" w:hint="eastAsia"/>
                <w:b/>
                <w:bCs/>
                <w:color w:val="000000"/>
                <w:kern w:val="0"/>
                <w:sz w:val="32"/>
                <w:szCs w:val="32"/>
              </w:rPr>
              <w:t>项目支出绩效自评表</w:t>
            </w:r>
          </w:p>
        </w:tc>
      </w:tr>
      <w:tr w:rsidR="00BC3506" w:rsidRPr="00BC3506" w14:paraId="11BF2031" w14:textId="77777777" w:rsidTr="00BC3506">
        <w:trPr>
          <w:gridAfter w:val="1"/>
          <w:wAfter w:w="133" w:type="pct"/>
          <w:trHeight w:val="288"/>
        </w:trPr>
        <w:tc>
          <w:tcPr>
            <w:tcW w:w="4867" w:type="pct"/>
            <w:gridSpan w:val="14"/>
            <w:tcBorders>
              <w:top w:val="nil"/>
              <w:left w:val="nil"/>
              <w:bottom w:val="nil"/>
              <w:right w:val="nil"/>
            </w:tcBorders>
            <w:shd w:val="clear" w:color="auto" w:fill="auto"/>
            <w:vAlign w:val="center"/>
            <w:hideMark/>
          </w:tcPr>
          <w:p w14:paraId="493BAF4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(2023年度)</w:t>
            </w:r>
          </w:p>
        </w:tc>
      </w:tr>
      <w:tr w:rsidR="00BC3506" w:rsidRPr="00BC3506" w14:paraId="31D8C417" w14:textId="77777777" w:rsidTr="00BC3506">
        <w:trPr>
          <w:gridAfter w:val="1"/>
          <w:wAfter w:w="133" w:type="pct"/>
          <w:trHeight w:val="288"/>
        </w:trPr>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2A78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项目名称</w:t>
            </w:r>
          </w:p>
        </w:tc>
        <w:tc>
          <w:tcPr>
            <w:tcW w:w="4248" w:type="pct"/>
            <w:gridSpan w:val="12"/>
            <w:tcBorders>
              <w:top w:val="single" w:sz="4" w:space="0" w:color="auto"/>
              <w:left w:val="nil"/>
              <w:bottom w:val="single" w:sz="4" w:space="0" w:color="auto"/>
              <w:right w:val="single" w:sz="4" w:space="0" w:color="000000"/>
            </w:tcBorders>
            <w:shd w:val="clear" w:color="auto" w:fill="auto"/>
            <w:vAlign w:val="center"/>
            <w:hideMark/>
          </w:tcPr>
          <w:p w14:paraId="5421DAE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2021年供销社新建（改建）为农社会化服务中心专项资金项目</w:t>
            </w:r>
          </w:p>
        </w:tc>
      </w:tr>
      <w:tr w:rsidR="00BC3506" w:rsidRPr="00BC3506" w14:paraId="27B35D14" w14:textId="77777777" w:rsidTr="00BC3506">
        <w:trPr>
          <w:gridAfter w:val="1"/>
          <w:wAfter w:w="133" w:type="pct"/>
          <w:trHeight w:val="288"/>
        </w:trPr>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761D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主管部门</w:t>
            </w:r>
          </w:p>
        </w:tc>
        <w:tc>
          <w:tcPr>
            <w:tcW w:w="2325" w:type="pct"/>
            <w:gridSpan w:val="5"/>
            <w:tcBorders>
              <w:top w:val="single" w:sz="4" w:space="0" w:color="auto"/>
              <w:left w:val="nil"/>
              <w:bottom w:val="single" w:sz="4" w:space="0" w:color="auto"/>
              <w:right w:val="single" w:sz="4" w:space="0" w:color="auto"/>
            </w:tcBorders>
            <w:shd w:val="clear" w:color="auto" w:fill="auto"/>
            <w:vAlign w:val="center"/>
            <w:hideMark/>
          </w:tcPr>
          <w:p w14:paraId="3EA1A43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木垒县供销社</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5A25986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实施单位</w:t>
            </w:r>
          </w:p>
        </w:tc>
        <w:tc>
          <w:tcPr>
            <w:tcW w:w="1282" w:type="pct"/>
            <w:gridSpan w:val="5"/>
            <w:tcBorders>
              <w:top w:val="single" w:sz="4" w:space="0" w:color="auto"/>
              <w:left w:val="nil"/>
              <w:bottom w:val="single" w:sz="4" w:space="0" w:color="auto"/>
              <w:right w:val="single" w:sz="4" w:space="0" w:color="auto"/>
            </w:tcBorders>
            <w:shd w:val="clear" w:color="auto" w:fill="auto"/>
            <w:vAlign w:val="center"/>
            <w:hideMark/>
          </w:tcPr>
          <w:p w14:paraId="6F54EA7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木垒县供销社</w:t>
            </w:r>
          </w:p>
        </w:tc>
      </w:tr>
      <w:tr w:rsidR="00BC3506" w:rsidRPr="00BC3506" w14:paraId="5886C4FF" w14:textId="77777777" w:rsidTr="00BC3506">
        <w:trPr>
          <w:gridAfter w:val="1"/>
          <w:wAfter w:w="133" w:type="pct"/>
          <w:trHeight w:val="480"/>
        </w:trPr>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6825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项目资金</w:t>
            </w:r>
            <w:r w:rsidRPr="00BC3506">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3FC2EE5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0" w:type="pct"/>
            <w:tcBorders>
              <w:top w:val="nil"/>
              <w:left w:val="nil"/>
              <w:bottom w:val="single" w:sz="4" w:space="0" w:color="auto"/>
              <w:right w:val="single" w:sz="4" w:space="0" w:color="auto"/>
            </w:tcBorders>
            <w:shd w:val="clear" w:color="auto" w:fill="auto"/>
            <w:vAlign w:val="center"/>
            <w:hideMark/>
          </w:tcPr>
          <w:p w14:paraId="343D616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年初预算数</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31CFA82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672CF4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全年执行数</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7D870BA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分值</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0D78B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280B674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得分</w:t>
            </w:r>
          </w:p>
        </w:tc>
      </w:tr>
      <w:tr w:rsidR="00BC3506" w:rsidRPr="00BC3506" w14:paraId="076BAC2E"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540442D"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D844E8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年度资金总额</w:t>
            </w:r>
          </w:p>
        </w:tc>
        <w:tc>
          <w:tcPr>
            <w:tcW w:w="730" w:type="pct"/>
            <w:tcBorders>
              <w:top w:val="nil"/>
              <w:left w:val="nil"/>
              <w:bottom w:val="single" w:sz="4" w:space="0" w:color="auto"/>
              <w:right w:val="single" w:sz="4" w:space="0" w:color="auto"/>
            </w:tcBorders>
            <w:shd w:val="clear" w:color="auto" w:fill="auto"/>
            <w:vAlign w:val="center"/>
            <w:hideMark/>
          </w:tcPr>
          <w:p w14:paraId="67C4BB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014AA12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715EED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0F77E65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5CBE30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100.00%</w:t>
            </w:r>
          </w:p>
        </w:tc>
        <w:tc>
          <w:tcPr>
            <w:tcW w:w="509" w:type="pct"/>
            <w:tcBorders>
              <w:top w:val="nil"/>
              <w:left w:val="nil"/>
              <w:bottom w:val="single" w:sz="4" w:space="0" w:color="auto"/>
              <w:right w:val="single" w:sz="4" w:space="0" w:color="auto"/>
            </w:tcBorders>
            <w:shd w:val="clear" w:color="auto" w:fill="auto"/>
            <w:vAlign w:val="center"/>
            <w:hideMark/>
          </w:tcPr>
          <w:p w14:paraId="79D1F9D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10.00</w:t>
            </w:r>
          </w:p>
        </w:tc>
      </w:tr>
      <w:tr w:rsidR="00BC3506" w:rsidRPr="00BC3506" w14:paraId="47BE40E6"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8B91995"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0173DC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其中：当年财政拨款</w:t>
            </w:r>
          </w:p>
        </w:tc>
        <w:tc>
          <w:tcPr>
            <w:tcW w:w="730" w:type="pct"/>
            <w:tcBorders>
              <w:top w:val="nil"/>
              <w:left w:val="nil"/>
              <w:bottom w:val="single" w:sz="4" w:space="0" w:color="auto"/>
              <w:right w:val="single" w:sz="4" w:space="0" w:color="auto"/>
            </w:tcBorders>
            <w:shd w:val="clear" w:color="auto" w:fill="auto"/>
            <w:vAlign w:val="center"/>
            <w:hideMark/>
          </w:tcPr>
          <w:p w14:paraId="16AA9EB1" w14:textId="55D331AA"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2A96AF24" w14:textId="091214B6"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71C9BA1B" w14:textId="025A35BD"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62F597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2B336B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3047A62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r>
      <w:tr w:rsidR="00BC3506" w:rsidRPr="00BC3506" w14:paraId="7E6CCD4A"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68CC8567"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926B60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其他资金</w:t>
            </w:r>
          </w:p>
        </w:tc>
        <w:tc>
          <w:tcPr>
            <w:tcW w:w="730" w:type="pct"/>
            <w:tcBorders>
              <w:top w:val="nil"/>
              <w:left w:val="nil"/>
              <w:bottom w:val="single" w:sz="4" w:space="0" w:color="auto"/>
              <w:right w:val="single" w:sz="4" w:space="0" w:color="auto"/>
            </w:tcBorders>
            <w:shd w:val="clear" w:color="auto" w:fill="auto"/>
            <w:vAlign w:val="center"/>
            <w:hideMark/>
          </w:tcPr>
          <w:p w14:paraId="2D2317AC" w14:textId="259BDAFF"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364FDA22" w14:textId="4D4DE026"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0700A1E" w14:textId="30571E9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5540EA7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3670326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94A32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r>
      <w:tr w:rsidR="00BC3506" w:rsidRPr="00BC3506" w14:paraId="35A3BEFC" w14:textId="77777777" w:rsidTr="00BC3506">
        <w:trPr>
          <w:gridAfter w:val="1"/>
          <w:wAfter w:w="133" w:type="pct"/>
          <w:trHeight w:val="288"/>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3DE8761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年度总体目标</w:t>
            </w:r>
          </w:p>
        </w:tc>
        <w:tc>
          <w:tcPr>
            <w:tcW w:w="2723" w:type="pct"/>
            <w:gridSpan w:val="6"/>
            <w:tcBorders>
              <w:top w:val="single" w:sz="4" w:space="0" w:color="auto"/>
              <w:left w:val="nil"/>
              <w:bottom w:val="single" w:sz="4" w:space="0" w:color="auto"/>
              <w:right w:val="single" w:sz="4" w:space="0" w:color="auto"/>
            </w:tcBorders>
            <w:shd w:val="clear" w:color="auto" w:fill="auto"/>
            <w:vAlign w:val="center"/>
            <w:hideMark/>
          </w:tcPr>
          <w:p w14:paraId="1A06A08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预期目标</w:t>
            </w:r>
          </w:p>
        </w:tc>
        <w:tc>
          <w:tcPr>
            <w:tcW w:w="1923" w:type="pct"/>
            <w:gridSpan w:val="7"/>
            <w:tcBorders>
              <w:top w:val="single" w:sz="4" w:space="0" w:color="auto"/>
              <w:left w:val="nil"/>
              <w:bottom w:val="single" w:sz="4" w:space="0" w:color="auto"/>
              <w:right w:val="single" w:sz="4" w:space="0" w:color="auto"/>
            </w:tcBorders>
            <w:shd w:val="clear" w:color="auto" w:fill="auto"/>
            <w:vAlign w:val="center"/>
            <w:hideMark/>
          </w:tcPr>
          <w:p w14:paraId="0B4A1F6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实际完成情况</w:t>
            </w:r>
          </w:p>
        </w:tc>
      </w:tr>
      <w:tr w:rsidR="00BC3506" w:rsidRPr="00BC3506" w14:paraId="18E1EB65" w14:textId="77777777" w:rsidTr="00BC3506">
        <w:trPr>
          <w:gridAfter w:val="1"/>
          <w:wAfter w:w="133" w:type="pct"/>
          <w:trHeight w:val="540"/>
        </w:trPr>
        <w:tc>
          <w:tcPr>
            <w:tcW w:w="221" w:type="pct"/>
            <w:vMerge/>
            <w:tcBorders>
              <w:top w:val="nil"/>
              <w:left w:val="single" w:sz="4" w:space="0" w:color="auto"/>
              <w:bottom w:val="single" w:sz="4" w:space="0" w:color="auto"/>
              <w:right w:val="single" w:sz="4" w:space="0" w:color="auto"/>
            </w:tcBorders>
            <w:vAlign w:val="center"/>
            <w:hideMark/>
          </w:tcPr>
          <w:p w14:paraId="65E29A18" w14:textId="77777777" w:rsidR="00BC3506" w:rsidRPr="00BC3506" w:rsidRDefault="00BC3506" w:rsidP="00BC3506">
            <w:pPr>
              <w:widowControl/>
              <w:jc w:val="left"/>
              <w:rPr>
                <w:rFonts w:ascii="宋体" w:hAnsi="宋体" w:cs="宋体" w:hint="eastAsia"/>
                <w:color w:val="000000"/>
                <w:kern w:val="0"/>
                <w:sz w:val="20"/>
                <w:szCs w:val="20"/>
              </w:rPr>
            </w:pPr>
          </w:p>
        </w:tc>
        <w:tc>
          <w:tcPr>
            <w:tcW w:w="2723" w:type="pct"/>
            <w:gridSpan w:val="6"/>
            <w:tcBorders>
              <w:top w:val="single" w:sz="4" w:space="0" w:color="auto"/>
              <w:left w:val="nil"/>
              <w:bottom w:val="single" w:sz="4" w:space="0" w:color="auto"/>
              <w:right w:val="single" w:sz="4" w:space="0" w:color="000000"/>
            </w:tcBorders>
            <w:shd w:val="clear" w:color="auto" w:fill="auto"/>
            <w:hideMark/>
          </w:tcPr>
          <w:p w14:paraId="413E6EAC"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紧紧围绕服务兴农，</w:t>
            </w:r>
            <w:proofErr w:type="gramStart"/>
            <w:r w:rsidRPr="00BC3506">
              <w:rPr>
                <w:rFonts w:ascii="宋体" w:hAnsi="宋体" w:cs="宋体" w:hint="eastAsia"/>
                <w:color w:val="000000"/>
                <w:kern w:val="0"/>
                <w:sz w:val="20"/>
                <w:szCs w:val="20"/>
              </w:rPr>
              <w:t>改革强社这一</w:t>
            </w:r>
            <w:proofErr w:type="gramEnd"/>
            <w:r w:rsidRPr="00BC3506">
              <w:rPr>
                <w:rFonts w:ascii="宋体" w:hAnsi="宋体" w:cs="宋体" w:hint="eastAsia"/>
                <w:color w:val="000000"/>
                <w:kern w:val="0"/>
                <w:sz w:val="20"/>
                <w:szCs w:val="20"/>
              </w:rPr>
              <w:t>主线，坚持“政府支持，供销社主办，社会参与，市场化运作”的原则，加快创建综合性、规模化、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c>
          <w:tcPr>
            <w:tcW w:w="1923" w:type="pct"/>
            <w:gridSpan w:val="7"/>
            <w:tcBorders>
              <w:top w:val="single" w:sz="4" w:space="0" w:color="auto"/>
              <w:left w:val="nil"/>
              <w:bottom w:val="single" w:sz="4" w:space="0" w:color="auto"/>
              <w:right w:val="single" w:sz="4" w:space="0" w:color="000000"/>
            </w:tcBorders>
            <w:shd w:val="clear" w:color="auto" w:fill="auto"/>
            <w:hideMark/>
          </w:tcPr>
          <w:p w14:paraId="1328A22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截至项目自评，我单位已完成如下工作：服务乡镇数量2个，新型农业人才培训次数1次，为农服务中心建设数量2家。本项目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r>
      <w:tr w:rsidR="00BC3506" w:rsidRPr="00BC3506" w14:paraId="2691368D" w14:textId="77777777" w:rsidTr="00BC3506">
        <w:trPr>
          <w:gridAfter w:val="1"/>
          <w:wAfter w:w="133" w:type="pct"/>
          <w:trHeight w:val="312"/>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2E1035C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EEB834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一级指标</w:t>
            </w:r>
          </w:p>
        </w:tc>
        <w:tc>
          <w:tcPr>
            <w:tcW w:w="559" w:type="pct"/>
            <w:vMerge w:val="restart"/>
            <w:tcBorders>
              <w:top w:val="nil"/>
              <w:left w:val="single" w:sz="4" w:space="0" w:color="auto"/>
              <w:bottom w:val="single" w:sz="4" w:space="0" w:color="auto"/>
              <w:right w:val="single" w:sz="4" w:space="0" w:color="auto"/>
            </w:tcBorders>
            <w:shd w:val="clear" w:color="auto" w:fill="auto"/>
            <w:vAlign w:val="center"/>
            <w:hideMark/>
          </w:tcPr>
          <w:p w14:paraId="6C1759C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二级指标</w:t>
            </w:r>
          </w:p>
        </w:tc>
        <w:tc>
          <w:tcPr>
            <w:tcW w:w="104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B5F1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三级指标</w:t>
            </w:r>
          </w:p>
        </w:tc>
        <w:tc>
          <w:tcPr>
            <w:tcW w:w="722" w:type="pct"/>
            <w:vMerge w:val="restart"/>
            <w:tcBorders>
              <w:top w:val="nil"/>
              <w:left w:val="single" w:sz="4" w:space="0" w:color="auto"/>
              <w:bottom w:val="single" w:sz="4" w:space="0" w:color="auto"/>
              <w:right w:val="single" w:sz="4" w:space="0" w:color="auto"/>
            </w:tcBorders>
            <w:shd w:val="clear" w:color="auto" w:fill="auto"/>
            <w:vAlign w:val="center"/>
            <w:hideMark/>
          </w:tcPr>
          <w:p w14:paraId="38DABEC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年度指标值</w:t>
            </w:r>
          </w:p>
        </w:tc>
        <w:tc>
          <w:tcPr>
            <w:tcW w:w="590" w:type="pct"/>
            <w:vMerge w:val="restart"/>
            <w:tcBorders>
              <w:top w:val="nil"/>
              <w:left w:val="single" w:sz="4" w:space="0" w:color="auto"/>
              <w:bottom w:val="single" w:sz="4" w:space="0" w:color="auto"/>
              <w:right w:val="single" w:sz="4" w:space="0" w:color="auto"/>
            </w:tcBorders>
            <w:shd w:val="clear" w:color="auto" w:fill="auto"/>
            <w:vAlign w:val="center"/>
            <w:hideMark/>
          </w:tcPr>
          <w:p w14:paraId="3AD4D91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实际完成值</w:t>
            </w:r>
          </w:p>
        </w:tc>
        <w:tc>
          <w:tcPr>
            <w:tcW w:w="2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2AA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分值</w:t>
            </w:r>
          </w:p>
        </w:tc>
        <w:tc>
          <w:tcPr>
            <w:tcW w:w="3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A365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得分</w:t>
            </w:r>
          </w:p>
        </w:tc>
        <w:tc>
          <w:tcPr>
            <w:tcW w:w="7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2AAD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偏差原因分析及改进措施</w:t>
            </w:r>
          </w:p>
        </w:tc>
      </w:tr>
      <w:tr w:rsidR="00BC3506" w:rsidRPr="00BC3506" w14:paraId="722850DA" w14:textId="77777777" w:rsidTr="00BC3506">
        <w:trPr>
          <w:trHeight w:val="288"/>
        </w:trPr>
        <w:tc>
          <w:tcPr>
            <w:tcW w:w="221" w:type="pct"/>
            <w:vMerge/>
            <w:tcBorders>
              <w:top w:val="nil"/>
              <w:left w:val="single" w:sz="4" w:space="0" w:color="auto"/>
              <w:bottom w:val="single" w:sz="4" w:space="0" w:color="auto"/>
              <w:right w:val="single" w:sz="4" w:space="0" w:color="auto"/>
            </w:tcBorders>
            <w:vAlign w:val="center"/>
            <w:hideMark/>
          </w:tcPr>
          <w:p w14:paraId="2BE69265"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78AF7FF"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14:paraId="3958BA2B" w14:textId="77777777" w:rsidR="00BC3506" w:rsidRPr="00BC3506" w:rsidRDefault="00BC3506" w:rsidP="00BC3506">
            <w:pPr>
              <w:widowControl/>
              <w:jc w:val="left"/>
              <w:rPr>
                <w:rFonts w:ascii="宋体" w:hAnsi="宋体" w:cs="宋体" w:hint="eastAsia"/>
                <w:color w:val="000000"/>
                <w:kern w:val="0"/>
                <w:sz w:val="20"/>
                <w:szCs w:val="20"/>
              </w:rPr>
            </w:pPr>
          </w:p>
        </w:tc>
        <w:tc>
          <w:tcPr>
            <w:tcW w:w="1044" w:type="pct"/>
            <w:gridSpan w:val="3"/>
            <w:vMerge/>
            <w:tcBorders>
              <w:top w:val="single" w:sz="4" w:space="0" w:color="auto"/>
              <w:left w:val="single" w:sz="4" w:space="0" w:color="auto"/>
              <w:bottom w:val="single" w:sz="4" w:space="0" w:color="auto"/>
              <w:right w:val="single" w:sz="4" w:space="0" w:color="auto"/>
            </w:tcBorders>
            <w:vAlign w:val="center"/>
            <w:hideMark/>
          </w:tcPr>
          <w:p w14:paraId="1BEAD6DE" w14:textId="77777777" w:rsidR="00BC3506" w:rsidRPr="00BC3506" w:rsidRDefault="00BC3506" w:rsidP="00BC3506">
            <w:pPr>
              <w:widowControl/>
              <w:jc w:val="left"/>
              <w:rPr>
                <w:rFonts w:ascii="宋体" w:hAnsi="宋体" w:cs="宋体" w:hint="eastAsia"/>
                <w:color w:val="000000"/>
                <w:kern w:val="0"/>
                <w:sz w:val="20"/>
                <w:szCs w:val="20"/>
              </w:rPr>
            </w:pPr>
          </w:p>
        </w:tc>
        <w:tc>
          <w:tcPr>
            <w:tcW w:w="722" w:type="pct"/>
            <w:vMerge/>
            <w:tcBorders>
              <w:top w:val="nil"/>
              <w:left w:val="single" w:sz="4" w:space="0" w:color="auto"/>
              <w:bottom w:val="single" w:sz="4" w:space="0" w:color="auto"/>
              <w:right w:val="single" w:sz="4" w:space="0" w:color="auto"/>
            </w:tcBorders>
            <w:vAlign w:val="center"/>
            <w:hideMark/>
          </w:tcPr>
          <w:p w14:paraId="1B41D4EC" w14:textId="77777777" w:rsidR="00BC3506" w:rsidRPr="00BC3506" w:rsidRDefault="00BC3506" w:rsidP="00BC3506">
            <w:pPr>
              <w:widowControl/>
              <w:jc w:val="left"/>
              <w:rPr>
                <w:rFonts w:ascii="宋体" w:hAnsi="宋体" w:cs="宋体" w:hint="eastAsia"/>
                <w:color w:val="000000"/>
                <w:kern w:val="0"/>
                <w:sz w:val="20"/>
                <w:szCs w:val="20"/>
              </w:rPr>
            </w:pPr>
          </w:p>
        </w:tc>
        <w:tc>
          <w:tcPr>
            <w:tcW w:w="590" w:type="pct"/>
            <w:vMerge/>
            <w:tcBorders>
              <w:top w:val="nil"/>
              <w:left w:val="single" w:sz="4" w:space="0" w:color="auto"/>
              <w:bottom w:val="single" w:sz="4" w:space="0" w:color="auto"/>
              <w:right w:val="single" w:sz="4" w:space="0" w:color="auto"/>
            </w:tcBorders>
            <w:vAlign w:val="center"/>
            <w:hideMark/>
          </w:tcPr>
          <w:p w14:paraId="47922625" w14:textId="77777777" w:rsidR="00BC3506" w:rsidRPr="00BC3506" w:rsidRDefault="00BC3506" w:rsidP="00BC3506">
            <w:pPr>
              <w:widowControl/>
              <w:jc w:val="left"/>
              <w:rPr>
                <w:rFonts w:ascii="宋体" w:hAnsi="宋体" w:cs="宋体" w:hint="eastAsia"/>
                <w:color w:val="000000"/>
                <w:kern w:val="0"/>
                <w:sz w:val="20"/>
                <w:szCs w:val="20"/>
              </w:rPr>
            </w:pPr>
          </w:p>
        </w:tc>
        <w:tc>
          <w:tcPr>
            <w:tcW w:w="276" w:type="pct"/>
            <w:gridSpan w:val="2"/>
            <w:vMerge/>
            <w:tcBorders>
              <w:top w:val="single" w:sz="4" w:space="0" w:color="auto"/>
              <w:left w:val="single" w:sz="4" w:space="0" w:color="auto"/>
              <w:bottom w:val="single" w:sz="4" w:space="0" w:color="auto"/>
              <w:right w:val="single" w:sz="4" w:space="0" w:color="auto"/>
            </w:tcBorders>
            <w:vAlign w:val="center"/>
            <w:hideMark/>
          </w:tcPr>
          <w:p w14:paraId="4CCE2D10" w14:textId="77777777" w:rsidR="00BC3506" w:rsidRPr="00BC3506" w:rsidRDefault="00BC3506" w:rsidP="00BC3506">
            <w:pPr>
              <w:widowControl/>
              <w:jc w:val="left"/>
              <w:rPr>
                <w:rFonts w:ascii="宋体" w:hAnsi="宋体" w:cs="宋体" w:hint="eastAsia"/>
                <w:color w:val="000000"/>
                <w:kern w:val="0"/>
                <w:sz w:val="20"/>
                <w:szCs w:val="20"/>
              </w:rPr>
            </w:pPr>
          </w:p>
        </w:tc>
        <w:tc>
          <w:tcPr>
            <w:tcW w:w="324" w:type="pct"/>
            <w:gridSpan w:val="2"/>
            <w:vMerge/>
            <w:tcBorders>
              <w:top w:val="single" w:sz="4" w:space="0" w:color="auto"/>
              <w:left w:val="single" w:sz="4" w:space="0" w:color="auto"/>
              <w:bottom w:val="single" w:sz="4" w:space="0" w:color="auto"/>
              <w:right w:val="single" w:sz="4" w:space="0" w:color="auto"/>
            </w:tcBorders>
            <w:vAlign w:val="center"/>
            <w:hideMark/>
          </w:tcPr>
          <w:p w14:paraId="1CA38D91" w14:textId="77777777" w:rsidR="00BC3506" w:rsidRPr="00BC3506" w:rsidRDefault="00BC3506" w:rsidP="00BC3506">
            <w:pPr>
              <w:widowControl/>
              <w:jc w:val="left"/>
              <w:rPr>
                <w:rFonts w:ascii="宋体" w:hAnsi="宋体" w:cs="宋体" w:hint="eastAsia"/>
                <w:color w:val="000000"/>
                <w:kern w:val="0"/>
                <w:sz w:val="20"/>
                <w:szCs w:val="20"/>
              </w:rPr>
            </w:pPr>
          </w:p>
        </w:tc>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497AA37B" w14:textId="77777777" w:rsidR="00BC3506" w:rsidRPr="00BC3506" w:rsidRDefault="00BC3506" w:rsidP="00BC3506">
            <w:pPr>
              <w:widowControl/>
              <w:jc w:val="left"/>
              <w:rPr>
                <w:rFonts w:ascii="宋体" w:hAnsi="宋体" w:cs="宋体" w:hint="eastAsia"/>
                <w:color w:val="000000"/>
                <w:kern w:val="0"/>
                <w:sz w:val="20"/>
                <w:szCs w:val="20"/>
              </w:rPr>
            </w:pPr>
          </w:p>
        </w:tc>
        <w:tc>
          <w:tcPr>
            <w:tcW w:w="133" w:type="pct"/>
            <w:tcBorders>
              <w:top w:val="nil"/>
              <w:left w:val="nil"/>
              <w:bottom w:val="nil"/>
              <w:right w:val="nil"/>
            </w:tcBorders>
            <w:shd w:val="clear" w:color="auto" w:fill="auto"/>
            <w:noWrap/>
            <w:vAlign w:val="center"/>
            <w:hideMark/>
          </w:tcPr>
          <w:p w14:paraId="00DE7B2E" w14:textId="77777777" w:rsidR="00BC3506" w:rsidRPr="00BC3506" w:rsidRDefault="00BC3506" w:rsidP="00BC3506">
            <w:pPr>
              <w:widowControl/>
              <w:jc w:val="center"/>
              <w:rPr>
                <w:rFonts w:ascii="宋体" w:hAnsi="宋体" w:cs="宋体" w:hint="eastAsia"/>
                <w:color w:val="000000"/>
                <w:kern w:val="0"/>
                <w:sz w:val="20"/>
                <w:szCs w:val="20"/>
              </w:rPr>
            </w:pPr>
          </w:p>
        </w:tc>
      </w:tr>
      <w:tr w:rsidR="00BC3506" w:rsidRPr="00BC3506" w14:paraId="193DB4FB" w14:textId="77777777" w:rsidTr="00BC3506">
        <w:trPr>
          <w:trHeight w:val="399"/>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0FB29D6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年度绩效指</w:t>
            </w:r>
            <w:r w:rsidRPr="00BC3506">
              <w:rPr>
                <w:rFonts w:ascii="宋体" w:hAnsi="宋体" w:cs="宋体" w:hint="eastAsia"/>
                <w:color w:val="000000"/>
                <w:kern w:val="0"/>
                <w:sz w:val="20"/>
                <w:szCs w:val="20"/>
              </w:rPr>
              <w:lastRenderedPageBreak/>
              <w:t>标完成情况</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524E491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产出指标</w:t>
            </w:r>
          </w:p>
        </w:tc>
        <w:tc>
          <w:tcPr>
            <w:tcW w:w="559" w:type="pct"/>
            <w:tcBorders>
              <w:top w:val="nil"/>
              <w:left w:val="nil"/>
              <w:bottom w:val="single" w:sz="4" w:space="0" w:color="auto"/>
              <w:right w:val="single" w:sz="4" w:space="0" w:color="auto"/>
            </w:tcBorders>
            <w:shd w:val="clear" w:color="auto" w:fill="auto"/>
            <w:vAlign w:val="center"/>
            <w:hideMark/>
          </w:tcPr>
          <w:p w14:paraId="205615A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89608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服务乡镇数量</w:t>
            </w:r>
          </w:p>
        </w:tc>
        <w:tc>
          <w:tcPr>
            <w:tcW w:w="722" w:type="pct"/>
            <w:tcBorders>
              <w:top w:val="nil"/>
              <w:left w:val="nil"/>
              <w:bottom w:val="single" w:sz="4" w:space="0" w:color="auto"/>
              <w:right w:val="single" w:sz="4" w:space="0" w:color="auto"/>
            </w:tcBorders>
            <w:shd w:val="clear" w:color="auto" w:fill="auto"/>
            <w:vAlign w:val="center"/>
            <w:hideMark/>
          </w:tcPr>
          <w:p w14:paraId="2E4962C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&gt;=2个</w:t>
            </w:r>
          </w:p>
        </w:tc>
        <w:tc>
          <w:tcPr>
            <w:tcW w:w="590" w:type="pct"/>
            <w:tcBorders>
              <w:top w:val="nil"/>
              <w:left w:val="nil"/>
              <w:bottom w:val="single" w:sz="4" w:space="0" w:color="auto"/>
              <w:right w:val="single" w:sz="4" w:space="0" w:color="auto"/>
            </w:tcBorders>
            <w:shd w:val="clear" w:color="auto" w:fill="auto"/>
            <w:vAlign w:val="center"/>
            <w:hideMark/>
          </w:tcPr>
          <w:p w14:paraId="5060360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=2个</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60679E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11802D7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D5D538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05A09FC" w14:textId="77777777" w:rsidR="00BC3506" w:rsidRPr="00BC3506" w:rsidRDefault="00BC3506" w:rsidP="00BC3506">
            <w:pPr>
              <w:widowControl/>
              <w:jc w:val="left"/>
              <w:rPr>
                <w:rFonts w:eastAsia="Times New Roman"/>
                <w:kern w:val="0"/>
                <w:sz w:val="20"/>
                <w:szCs w:val="20"/>
              </w:rPr>
            </w:pPr>
          </w:p>
        </w:tc>
      </w:tr>
      <w:tr w:rsidR="00BC3506" w:rsidRPr="00BC3506" w14:paraId="27655802"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6F54D002"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23BCC83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C5A53E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0AD6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新型农业人才培训次数</w:t>
            </w:r>
          </w:p>
        </w:tc>
        <w:tc>
          <w:tcPr>
            <w:tcW w:w="722" w:type="pct"/>
            <w:tcBorders>
              <w:top w:val="nil"/>
              <w:left w:val="nil"/>
              <w:bottom w:val="single" w:sz="4" w:space="0" w:color="auto"/>
              <w:right w:val="single" w:sz="4" w:space="0" w:color="auto"/>
            </w:tcBorders>
            <w:shd w:val="clear" w:color="auto" w:fill="auto"/>
            <w:vAlign w:val="center"/>
            <w:hideMark/>
          </w:tcPr>
          <w:p w14:paraId="42198AB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&gt;=1次</w:t>
            </w:r>
          </w:p>
        </w:tc>
        <w:tc>
          <w:tcPr>
            <w:tcW w:w="590" w:type="pct"/>
            <w:tcBorders>
              <w:top w:val="nil"/>
              <w:left w:val="nil"/>
              <w:bottom w:val="single" w:sz="4" w:space="0" w:color="auto"/>
              <w:right w:val="single" w:sz="4" w:space="0" w:color="auto"/>
            </w:tcBorders>
            <w:shd w:val="clear" w:color="auto" w:fill="auto"/>
            <w:vAlign w:val="center"/>
            <w:hideMark/>
          </w:tcPr>
          <w:p w14:paraId="68EB1B5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=1次</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E85C84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D61318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4B694F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B7D77AF" w14:textId="77777777" w:rsidR="00BC3506" w:rsidRPr="00BC3506" w:rsidRDefault="00BC3506" w:rsidP="00BC3506">
            <w:pPr>
              <w:widowControl/>
              <w:jc w:val="left"/>
              <w:rPr>
                <w:rFonts w:eastAsia="Times New Roman"/>
                <w:kern w:val="0"/>
                <w:sz w:val="20"/>
                <w:szCs w:val="20"/>
              </w:rPr>
            </w:pPr>
          </w:p>
        </w:tc>
      </w:tr>
      <w:tr w:rsidR="00BC3506" w:rsidRPr="00BC3506" w14:paraId="29E3F515"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75EDF99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58E521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7FF0ADB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w:t>
            </w:r>
            <w:r w:rsidRPr="00BC3506">
              <w:rPr>
                <w:rFonts w:ascii="宋体" w:hAnsi="宋体" w:cs="宋体" w:hint="eastAsia"/>
                <w:color w:val="000000"/>
                <w:kern w:val="0"/>
                <w:sz w:val="20"/>
                <w:szCs w:val="20"/>
              </w:rPr>
              <w:lastRenderedPageBreak/>
              <w:t>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48857"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为农服务中心建设</w:t>
            </w:r>
            <w:r w:rsidRPr="00BC3506">
              <w:rPr>
                <w:rFonts w:ascii="宋体" w:hAnsi="宋体" w:cs="宋体" w:hint="eastAsia"/>
                <w:color w:val="000000"/>
                <w:kern w:val="0"/>
                <w:sz w:val="20"/>
                <w:szCs w:val="20"/>
              </w:rPr>
              <w:lastRenderedPageBreak/>
              <w:t>数量</w:t>
            </w:r>
          </w:p>
        </w:tc>
        <w:tc>
          <w:tcPr>
            <w:tcW w:w="722" w:type="pct"/>
            <w:tcBorders>
              <w:top w:val="nil"/>
              <w:left w:val="nil"/>
              <w:bottom w:val="single" w:sz="4" w:space="0" w:color="auto"/>
              <w:right w:val="single" w:sz="4" w:space="0" w:color="auto"/>
            </w:tcBorders>
            <w:shd w:val="clear" w:color="auto" w:fill="auto"/>
            <w:vAlign w:val="center"/>
            <w:hideMark/>
          </w:tcPr>
          <w:p w14:paraId="132F430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&gt;=2家</w:t>
            </w:r>
          </w:p>
        </w:tc>
        <w:tc>
          <w:tcPr>
            <w:tcW w:w="590" w:type="pct"/>
            <w:tcBorders>
              <w:top w:val="nil"/>
              <w:left w:val="nil"/>
              <w:bottom w:val="single" w:sz="4" w:space="0" w:color="auto"/>
              <w:right w:val="single" w:sz="4" w:space="0" w:color="auto"/>
            </w:tcBorders>
            <w:shd w:val="clear" w:color="auto" w:fill="auto"/>
            <w:vAlign w:val="center"/>
            <w:hideMark/>
          </w:tcPr>
          <w:p w14:paraId="172C349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=2家</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5E99F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E9DAE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22D8B7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684B4005" w14:textId="77777777" w:rsidR="00BC3506" w:rsidRPr="00BC3506" w:rsidRDefault="00BC3506" w:rsidP="00BC3506">
            <w:pPr>
              <w:widowControl/>
              <w:jc w:val="left"/>
              <w:rPr>
                <w:rFonts w:eastAsia="Times New Roman"/>
                <w:kern w:val="0"/>
                <w:sz w:val="20"/>
                <w:szCs w:val="20"/>
              </w:rPr>
            </w:pPr>
          </w:p>
        </w:tc>
      </w:tr>
      <w:tr w:rsidR="00BC3506" w:rsidRPr="00BC3506" w14:paraId="448C02C1"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293DE45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66EDDC3"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263E66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质量指标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DF81E8"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为农服务中心建设完成率</w:t>
            </w:r>
          </w:p>
        </w:tc>
        <w:tc>
          <w:tcPr>
            <w:tcW w:w="722" w:type="pct"/>
            <w:tcBorders>
              <w:top w:val="nil"/>
              <w:left w:val="nil"/>
              <w:bottom w:val="single" w:sz="4" w:space="0" w:color="auto"/>
              <w:right w:val="single" w:sz="4" w:space="0" w:color="auto"/>
            </w:tcBorders>
            <w:shd w:val="clear" w:color="auto" w:fill="auto"/>
            <w:vAlign w:val="center"/>
            <w:hideMark/>
          </w:tcPr>
          <w:p w14:paraId="13877D4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&gt;=95%</w:t>
            </w:r>
          </w:p>
        </w:tc>
        <w:tc>
          <w:tcPr>
            <w:tcW w:w="590" w:type="pct"/>
            <w:tcBorders>
              <w:top w:val="nil"/>
              <w:left w:val="nil"/>
              <w:bottom w:val="single" w:sz="4" w:space="0" w:color="auto"/>
              <w:right w:val="single" w:sz="4" w:space="0" w:color="auto"/>
            </w:tcBorders>
            <w:shd w:val="clear" w:color="auto" w:fill="auto"/>
            <w:vAlign w:val="center"/>
            <w:hideMark/>
          </w:tcPr>
          <w:p w14:paraId="4FDE822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=95%</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6351A0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E34F11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3011B1B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1DB48FE" w14:textId="77777777" w:rsidR="00BC3506" w:rsidRPr="00BC3506" w:rsidRDefault="00BC3506" w:rsidP="00BC3506">
            <w:pPr>
              <w:widowControl/>
              <w:jc w:val="left"/>
              <w:rPr>
                <w:rFonts w:eastAsia="Times New Roman"/>
                <w:kern w:val="0"/>
                <w:sz w:val="20"/>
                <w:szCs w:val="20"/>
              </w:rPr>
            </w:pPr>
          </w:p>
        </w:tc>
      </w:tr>
      <w:tr w:rsidR="00BC3506" w:rsidRPr="00BC3506" w14:paraId="54AC6A80"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A526EB8"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576E630E"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40DB049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质量指标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C4CBB"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乡镇为农服务覆盖率</w:t>
            </w:r>
          </w:p>
        </w:tc>
        <w:tc>
          <w:tcPr>
            <w:tcW w:w="722" w:type="pct"/>
            <w:tcBorders>
              <w:top w:val="nil"/>
              <w:left w:val="nil"/>
              <w:bottom w:val="single" w:sz="4" w:space="0" w:color="auto"/>
              <w:right w:val="single" w:sz="4" w:space="0" w:color="auto"/>
            </w:tcBorders>
            <w:shd w:val="clear" w:color="auto" w:fill="auto"/>
            <w:vAlign w:val="center"/>
            <w:hideMark/>
          </w:tcPr>
          <w:p w14:paraId="6328720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&gt;=90%</w:t>
            </w:r>
          </w:p>
        </w:tc>
        <w:tc>
          <w:tcPr>
            <w:tcW w:w="590" w:type="pct"/>
            <w:tcBorders>
              <w:top w:val="nil"/>
              <w:left w:val="nil"/>
              <w:bottom w:val="single" w:sz="4" w:space="0" w:color="auto"/>
              <w:right w:val="single" w:sz="4" w:space="0" w:color="auto"/>
            </w:tcBorders>
            <w:shd w:val="clear" w:color="auto" w:fill="auto"/>
            <w:vAlign w:val="center"/>
            <w:hideMark/>
          </w:tcPr>
          <w:p w14:paraId="21AB7D6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=90%</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AF7238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61B9C1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C40A76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761F97A" w14:textId="77777777" w:rsidR="00BC3506" w:rsidRPr="00BC3506" w:rsidRDefault="00BC3506" w:rsidP="00BC3506">
            <w:pPr>
              <w:widowControl/>
              <w:jc w:val="left"/>
              <w:rPr>
                <w:rFonts w:eastAsia="Times New Roman"/>
                <w:kern w:val="0"/>
                <w:sz w:val="20"/>
                <w:szCs w:val="20"/>
              </w:rPr>
            </w:pPr>
          </w:p>
        </w:tc>
      </w:tr>
      <w:tr w:rsidR="00BC3506" w:rsidRPr="00BC3506" w14:paraId="173ABC23"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757E9EA4"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1598FA3C"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28C47E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时效指标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AAE1F"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完成为农服务中心建设任务</w:t>
            </w:r>
          </w:p>
        </w:tc>
        <w:tc>
          <w:tcPr>
            <w:tcW w:w="722" w:type="pct"/>
            <w:tcBorders>
              <w:top w:val="nil"/>
              <w:left w:val="nil"/>
              <w:bottom w:val="single" w:sz="4" w:space="0" w:color="auto"/>
              <w:right w:val="single" w:sz="4" w:space="0" w:color="auto"/>
            </w:tcBorders>
            <w:shd w:val="clear" w:color="auto" w:fill="auto"/>
            <w:vAlign w:val="center"/>
            <w:hideMark/>
          </w:tcPr>
          <w:p w14:paraId="0736A79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=2023年10月30日前完成</w:t>
            </w:r>
          </w:p>
        </w:tc>
        <w:tc>
          <w:tcPr>
            <w:tcW w:w="590" w:type="pct"/>
            <w:tcBorders>
              <w:top w:val="nil"/>
              <w:left w:val="nil"/>
              <w:bottom w:val="single" w:sz="4" w:space="0" w:color="auto"/>
              <w:right w:val="single" w:sz="4" w:space="0" w:color="auto"/>
            </w:tcBorders>
            <w:shd w:val="clear" w:color="auto" w:fill="auto"/>
            <w:vAlign w:val="center"/>
            <w:hideMark/>
          </w:tcPr>
          <w:p w14:paraId="56C90F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=2023年10月30日前完成</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7A607BF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6280B09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E04308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1C5AAEB" w14:textId="77777777" w:rsidR="00BC3506" w:rsidRPr="00BC3506" w:rsidRDefault="00BC3506" w:rsidP="00BC3506">
            <w:pPr>
              <w:widowControl/>
              <w:jc w:val="left"/>
              <w:rPr>
                <w:rFonts w:eastAsia="Times New Roman"/>
                <w:kern w:val="0"/>
                <w:sz w:val="20"/>
                <w:szCs w:val="20"/>
              </w:rPr>
            </w:pPr>
          </w:p>
        </w:tc>
      </w:tr>
      <w:tr w:rsidR="00BC3506" w:rsidRPr="00BC3506" w14:paraId="7C19C90D"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3503820"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785F0F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成本指标</w:t>
            </w:r>
          </w:p>
        </w:tc>
        <w:tc>
          <w:tcPr>
            <w:tcW w:w="559" w:type="pct"/>
            <w:tcBorders>
              <w:top w:val="nil"/>
              <w:left w:val="nil"/>
              <w:bottom w:val="single" w:sz="4" w:space="0" w:color="auto"/>
              <w:right w:val="single" w:sz="4" w:space="0" w:color="auto"/>
            </w:tcBorders>
            <w:shd w:val="clear" w:color="auto" w:fill="auto"/>
            <w:vAlign w:val="center"/>
            <w:hideMark/>
          </w:tcPr>
          <w:p w14:paraId="6879857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0356A5"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购买设施设备（货架、货柜）</w:t>
            </w:r>
          </w:p>
        </w:tc>
        <w:tc>
          <w:tcPr>
            <w:tcW w:w="722" w:type="pct"/>
            <w:tcBorders>
              <w:top w:val="nil"/>
              <w:left w:val="nil"/>
              <w:bottom w:val="single" w:sz="4" w:space="0" w:color="auto"/>
              <w:right w:val="single" w:sz="4" w:space="0" w:color="auto"/>
            </w:tcBorders>
            <w:shd w:val="clear" w:color="auto" w:fill="auto"/>
            <w:vAlign w:val="center"/>
            <w:hideMark/>
          </w:tcPr>
          <w:p w14:paraId="301FB4E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&lt;=1万元</w:t>
            </w:r>
          </w:p>
        </w:tc>
        <w:tc>
          <w:tcPr>
            <w:tcW w:w="590" w:type="pct"/>
            <w:tcBorders>
              <w:top w:val="nil"/>
              <w:left w:val="nil"/>
              <w:bottom w:val="single" w:sz="4" w:space="0" w:color="auto"/>
              <w:right w:val="single" w:sz="4" w:space="0" w:color="auto"/>
            </w:tcBorders>
            <w:shd w:val="clear" w:color="auto" w:fill="auto"/>
            <w:vAlign w:val="center"/>
            <w:hideMark/>
          </w:tcPr>
          <w:p w14:paraId="4B6D09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3103AB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4C3F67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1CD225E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5056C55" w14:textId="77777777" w:rsidR="00BC3506" w:rsidRPr="00BC3506" w:rsidRDefault="00BC3506" w:rsidP="00BC3506">
            <w:pPr>
              <w:widowControl/>
              <w:jc w:val="left"/>
              <w:rPr>
                <w:rFonts w:eastAsia="Times New Roman"/>
                <w:kern w:val="0"/>
                <w:sz w:val="20"/>
                <w:szCs w:val="20"/>
              </w:rPr>
            </w:pPr>
          </w:p>
        </w:tc>
      </w:tr>
      <w:tr w:rsidR="00BC3506" w:rsidRPr="00BC3506" w14:paraId="68D4197E"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0442DF34"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14797B86"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3848E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4235"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减少在耕种、管理、收贮、销售等农业生产环节的流通费用</w:t>
            </w:r>
          </w:p>
        </w:tc>
        <w:tc>
          <w:tcPr>
            <w:tcW w:w="722" w:type="pct"/>
            <w:tcBorders>
              <w:top w:val="nil"/>
              <w:left w:val="nil"/>
              <w:bottom w:val="single" w:sz="4" w:space="0" w:color="auto"/>
              <w:right w:val="single" w:sz="4" w:space="0" w:color="auto"/>
            </w:tcBorders>
            <w:shd w:val="clear" w:color="auto" w:fill="auto"/>
            <w:vAlign w:val="center"/>
            <w:hideMark/>
          </w:tcPr>
          <w:p w14:paraId="30D7C29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&lt;=0.1万元</w:t>
            </w:r>
          </w:p>
        </w:tc>
        <w:tc>
          <w:tcPr>
            <w:tcW w:w="590" w:type="pct"/>
            <w:tcBorders>
              <w:top w:val="nil"/>
              <w:left w:val="nil"/>
              <w:bottom w:val="single" w:sz="4" w:space="0" w:color="auto"/>
              <w:right w:val="single" w:sz="4" w:space="0" w:color="auto"/>
            </w:tcBorders>
            <w:shd w:val="clear" w:color="auto" w:fill="auto"/>
            <w:vAlign w:val="center"/>
            <w:hideMark/>
          </w:tcPr>
          <w:p w14:paraId="60521FA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9955E5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2507E6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50D1C1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2FC6C50" w14:textId="77777777" w:rsidR="00BC3506" w:rsidRPr="00BC3506" w:rsidRDefault="00BC3506" w:rsidP="00BC3506">
            <w:pPr>
              <w:widowControl/>
              <w:jc w:val="left"/>
              <w:rPr>
                <w:rFonts w:eastAsia="Times New Roman"/>
                <w:kern w:val="0"/>
                <w:sz w:val="20"/>
                <w:szCs w:val="20"/>
              </w:rPr>
            </w:pPr>
          </w:p>
        </w:tc>
      </w:tr>
      <w:tr w:rsidR="00BC3506" w:rsidRPr="00BC3506" w14:paraId="3D2237A8"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2BE2EE36"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3BD955A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BB6A3F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社会成本指标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BCB6C2"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0ABC18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D099E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50E749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69B8D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8A0014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7D5EE91F" w14:textId="77777777" w:rsidR="00BC3506" w:rsidRPr="00BC3506" w:rsidRDefault="00BC3506" w:rsidP="00BC3506">
            <w:pPr>
              <w:widowControl/>
              <w:jc w:val="left"/>
              <w:rPr>
                <w:rFonts w:eastAsia="Times New Roman"/>
                <w:kern w:val="0"/>
                <w:sz w:val="20"/>
                <w:szCs w:val="20"/>
              </w:rPr>
            </w:pPr>
          </w:p>
        </w:tc>
      </w:tr>
      <w:tr w:rsidR="00BC3506" w:rsidRPr="00BC3506" w14:paraId="6D112FA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64BE095C"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697A0CC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0A48050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生态环境成本指标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5D13C"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7C68AFA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572797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4DC769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8BF71C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237BB13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5B4B2682" w14:textId="77777777" w:rsidR="00BC3506" w:rsidRPr="00BC3506" w:rsidRDefault="00BC3506" w:rsidP="00BC3506">
            <w:pPr>
              <w:widowControl/>
              <w:jc w:val="left"/>
              <w:rPr>
                <w:rFonts w:eastAsia="Times New Roman"/>
                <w:kern w:val="0"/>
                <w:sz w:val="20"/>
                <w:szCs w:val="20"/>
              </w:rPr>
            </w:pPr>
          </w:p>
        </w:tc>
      </w:tr>
      <w:tr w:rsidR="00BC3506" w:rsidRPr="00BC3506" w14:paraId="6D6E67E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75DFF1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C1120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效益指标</w:t>
            </w:r>
          </w:p>
        </w:tc>
        <w:tc>
          <w:tcPr>
            <w:tcW w:w="559" w:type="pct"/>
            <w:tcBorders>
              <w:top w:val="nil"/>
              <w:left w:val="nil"/>
              <w:bottom w:val="single" w:sz="4" w:space="0" w:color="auto"/>
              <w:right w:val="single" w:sz="4" w:space="0" w:color="auto"/>
            </w:tcBorders>
            <w:shd w:val="clear" w:color="auto" w:fill="auto"/>
            <w:vAlign w:val="center"/>
            <w:hideMark/>
          </w:tcPr>
          <w:p w14:paraId="380594B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F080"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增加农民年收入</w:t>
            </w:r>
          </w:p>
        </w:tc>
        <w:tc>
          <w:tcPr>
            <w:tcW w:w="722" w:type="pct"/>
            <w:tcBorders>
              <w:top w:val="nil"/>
              <w:left w:val="nil"/>
              <w:bottom w:val="single" w:sz="4" w:space="0" w:color="auto"/>
              <w:right w:val="single" w:sz="4" w:space="0" w:color="auto"/>
            </w:tcBorders>
            <w:shd w:val="clear" w:color="auto" w:fill="auto"/>
            <w:vAlign w:val="center"/>
            <w:hideMark/>
          </w:tcPr>
          <w:p w14:paraId="1C42302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&gt;=0.1万元</w:t>
            </w:r>
          </w:p>
        </w:tc>
        <w:tc>
          <w:tcPr>
            <w:tcW w:w="590" w:type="pct"/>
            <w:tcBorders>
              <w:top w:val="nil"/>
              <w:left w:val="nil"/>
              <w:bottom w:val="single" w:sz="4" w:space="0" w:color="auto"/>
              <w:right w:val="single" w:sz="4" w:space="0" w:color="auto"/>
            </w:tcBorders>
            <w:shd w:val="clear" w:color="auto" w:fill="auto"/>
            <w:vAlign w:val="center"/>
            <w:hideMark/>
          </w:tcPr>
          <w:p w14:paraId="323EE16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3158EE1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BB3273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2F39B8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6A184BF" w14:textId="77777777" w:rsidR="00BC3506" w:rsidRPr="00BC3506" w:rsidRDefault="00BC3506" w:rsidP="00BC3506">
            <w:pPr>
              <w:widowControl/>
              <w:jc w:val="left"/>
              <w:rPr>
                <w:rFonts w:eastAsia="Times New Roman"/>
                <w:kern w:val="0"/>
                <w:sz w:val="20"/>
                <w:szCs w:val="20"/>
              </w:rPr>
            </w:pPr>
          </w:p>
        </w:tc>
      </w:tr>
      <w:tr w:rsidR="00BC3506" w:rsidRPr="00BC3506" w14:paraId="130D6A1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3F9504ED"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52EAC34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3514F3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社会效益指标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87FBE"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政策知晓率（%）</w:t>
            </w:r>
          </w:p>
        </w:tc>
        <w:tc>
          <w:tcPr>
            <w:tcW w:w="722" w:type="pct"/>
            <w:tcBorders>
              <w:top w:val="nil"/>
              <w:left w:val="nil"/>
              <w:bottom w:val="single" w:sz="4" w:space="0" w:color="auto"/>
              <w:right w:val="single" w:sz="4" w:space="0" w:color="auto"/>
            </w:tcBorders>
            <w:shd w:val="clear" w:color="auto" w:fill="auto"/>
            <w:vAlign w:val="center"/>
            <w:hideMark/>
          </w:tcPr>
          <w:p w14:paraId="2B296D8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&gt;=90%</w:t>
            </w:r>
          </w:p>
        </w:tc>
        <w:tc>
          <w:tcPr>
            <w:tcW w:w="590" w:type="pct"/>
            <w:tcBorders>
              <w:top w:val="nil"/>
              <w:left w:val="nil"/>
              <w:bottom w:val="single" w:sz="4" w:space="0" w:color="auto"/>
              <w:right w:val="single" w:sz="4" w:space="0" w:color="auto"/>
            </w:tcBorders>
            <w:shd w:val="clear" w:color="auto" w:fill="auto"/>
            <w:vAlign w:val="center"/>
            <w:hideMark/>
          </w:tcPr>
          <w:p w14:paraId="6F5C5F4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=90%</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5C1568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5216A9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E01D0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76B82FC4" w14:textId="77777777" w:rsidR="00BC3506" w:rsidRPr="00BC3506" w:rsidRDefault="00BC3506" w:rsidP="00BC3506">
            <w:pPr>
              <w:widowControl/>
              <w:jc w:val="left"/>
              <w:rPr>
                <w:rFonts w:eastAsia="Times New Roman"/>
                <w:kern w:val="0"/>
                <w:sz w:val="20"/>
                <w:szCs w:val="20"/>
              </w:rPr>
            </w:pPr>
          </w:p>
        </w:tc>
      </w:tr>
      <w:tr w:rsidR="00BC3506" w:rsidRPr="00BC3506" w14:paraId="6967D512"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04ABBFD0"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BEA3EA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7472F11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生态效益指标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992BA4"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272C3CA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720635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608F8D5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E2E3E2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F1398E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DDD2F2E" w14:textId="77777777" w:rsidR="00BC3506" w:rsidRPr="00BC3506" w:rsidRDefault="00BC3506" w:rsidP="00BC3506">
            <w:pPr>
              <w:widowControl/>
              <w:jc w:val="left"/>
              <w:rPr>
                <w:rFonts w:eastAsia="Times New Roman"/>
                <w:kern w:val="0"/>
                <w:sz w:val="20"/>
                <w:szCs w:val="20"/>
              </w:rPr>
            </w:pPr>
          </w:p>
        </w:tc>
      </w:tr>
      <w:tr w:rsidR="00BC3506" w:rsidRPr="00BC3506" w14:paraId="57D1F219"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F65F9D1"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tcBorders>
              <w:top w:val="nil"/>
              <w:left w:val="nil"/>
              <w:bottom w:val="single" w:sz="4" w:space="0" w:color="auto"/>
              <w:right w:val="single" w:sz="4" w:space="0" w:color="auto"/>
            </w:tcBorders>
            <w:shd w:val="clear" w:color="auto" w:fill="auto"/>
            <w:vAlign w:val="center"/>
            <w:hideMark/>
          </w:tcPr>
          <w:p w14:paraId="162D9E7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满意度指标</w:t>
            </w:r>
          </w:p>
        </w:tc>
        <w:tc>
          <w:tcPr>
            <w:tcW w:w="559" w:type="pct"/>
            <w:tcBorders>
              <w:top w:val="nil"/>
              <w:left w:val="nil"/>
              <w:bottom w:val="single" w:sz="4" w:space="0" w:color="auto"/>
              <w:right w:val="single" w:sz="4" w:space="0" w:color="auto"/>
            </w:tcBorders>
            <w:shd w:val="clear" w:color="auto" w:fill="auto"/>
            <w:vAlign w:val="center"/>
            <w:hideMark/>
          </w:tcPr>
          <w:p w14:paraId="6F2434E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满意度指标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0DA827"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三</w:t>
            </w:r>
            <w:proofErr w:type="gramStart"/>
            <w:r w:rsidRPr="00BC3506">
              <w:rPr>
                <w:rFonts w:ascii="宋体" w:hAnsi="宋体" w:cs="宋体" w:hint="eastAsia"/>
                <w:color w:val="000000"/>
                <w:kern w:val="0"/>
                <w:sz w:val="20"/>
                <w:szCs w:val="20"/>
              </w:rPr>
              <w:t>农服务</w:t>
            </w:r>
            <w:proofErr w:type="gramEnd"/>
            <w:r w:rsidRPr="00BC3506">
              <w:rPr>
                <w:rFonts w:ascii="宋体" w:hAnsi="宋体" w:cs="宋体" w:hint="eastAsia"/>
                <w:color w:val="000000"/>
                <w:kern w:val="0"/>
                <w:sz w:val="20"/>
                <w:szCs w:val="20"/>
              </w:rPr>
              <w:t>对象满意度</w:t>
            </w:r>
          </w:p>
        </w:tc>
        <w:tc>
          <w:tcPr>
            <w:tcW w:w="722" w:type="pct"/>
            <w:tcBorders>
              <w:top w:val="nil"/>
              <w:left w:val="nil"/>
              <w:bottom w:val="single" w:sz="4" w:space="0" w:color="auto"/>
              <w:right w:val="single" w:sz="4" w:space="0" w:color="auto"/>
            </w:tcBorders>
            <w:shd w:val="clear" w:color="auto" w:fill="auto"/>
            <w:vAlign w:val="center"/>
            <w:hideMark/>
          </w:tcPr>
          <w:p w14:paraId="35F8C94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&gt;=95%</w:t>
            </w:r>
          </w:p>
        </w:tc>
        <w:tc>
          <w:tcPr>
            <w:tcW w:w="590" w:type="pct"/>
            <w:tcBorders>
              <w:top w:val="nil"/>
              <w:left w:val="nil"/>
              <w:bottom w:val="single" w:sz="4" w:space="0" w:color="auto"/>
              <w:right w:val="single" w:sz="4" w:space="0" w:color="auto"/>
            </w:tcBorders>
            <w:shd w:val="clear" w:color="auto" w:fill="auto"/>
            <w:vAlign w:val="center"/>
            <w:hideMark/>
          </w:tcPr>
          <w:p w14:paraId="244F160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=95%</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090C742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DD0570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CA6979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1E12F1C6" w14:textId="77777777" w:rsidR="00BC3506" w:rsidRPr="00BC3506" w:rsidRDefault="00BC3506" w:rsidP="00BC3506">
            <w:pPr>
              <w:widowControl/>
              <w:jc w:val="left"/>
              <w:rPr>
                <w:rFonts w:eastAsia="Times New Roman"/>
                <w:kern w:val="0"/>
                <w:sz w:val="20"/>
                <w:szCs w:val="20"/>
              </w:rPr>
            </w:pPr>
          </w:p>
        </w:tc>
      </w:tr>
      <w:tr w:rsidR="00BC3506" w:rsidRPr="00BC3506" w14:paraId="0B98AA25" w14:textId="77777777" w:rsidTr="00BC3506">
        <w:trPr>
          <w:trHeight w:val="288"/>
        </w:trPr>
        <w:tc>
          <w:tcPr>
            <w:tcW w:w="35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C4199A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总分</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6BAF623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257E90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100分</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19417A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695C0E2C" w14:textId="77777777" w:rsidR="00BC3506" w:rsidRPr="00BC3506" w:rsidRDefault="00BC3506" w:rsidP="00BC3506">
            <w:pPr>
              <w:widowControl/>
              <w:jc w:val="left"/>
              <w:rPr>
                <w:rFonts w:eastAsia="Times New Roman"/>
                <w:kern w:val="0"/>
                <w:sz w:val="20"/>
                <w:szCs w:val="20"/>
              </w:rPr>
            </w:pPr>
          </w:p>
        </w:tc>
      </w:tr>
    </w:tbl>
    <w:p w14:paraId="3EC5E332" w14:textId="77777777" w:rsidR="00810901" w:rsidRDefault="00810901">
      <w:pPr>
        <w:ind w:firstLineChars="200" w:firstLine="640"/>
        <w:jc w:val="left"/>
        <w:rPr>
          <w:rFonts w:ascii="仿宋_GB2312" w:eastAsia="仿宋_GB2312"/>
          <w:sz w:val="32"/>
          <w:szCs w:val="32"/>
        </w:rPr>
      </w:pPr>
    </w:p>
    <w:p w14:paraId="5D3E30D1" w14:textId="77777777" w:rsidR="00DA3884" w:rsidRDefault="00A77B1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5E3B697" w14:textId="0FD3033C" w:rsidR="00DA3884" w:rsidRDefault="00A77B1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810901">
        <w:rPr>
          <w:rFonts w:ascii="仿宋_GB2312" w:eastAsia="仿宋_GB2312" w:hAnsi="仿宋_GB2312" w:cs="仿宋_GB2312" w:hint="eastAsia"/>
          <w:kern w:val="0"/>
          <w:sz w:val="32"/>
          <w:szCs w:val="32"/>
        </w:rPr>
        <w:t>。</w:t>
      </w:r>
    </w:p>
    <w:p w14:paraId="713DA29F" w14:textId="77777777" w:rsidR="00DA3884" w:rsidRDefault="00A77B1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4948F1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4263C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F9F3BA"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07EFC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A866A8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1B1909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404B8A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42C1F81"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C16CFC"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67EC035"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7A0A818"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95D575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EC8E6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4A1FF18A" w14:textId="77777777" w:rsidR="00DA3884" w:rsidRDefault="00A77B1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682192B" w14:textId="77777777" w:rsidR="00DA3884" w:rsidRDefault="00A77B1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80C5EE4" w14:textId="77777777" w:rsidR="00DA3884" w:rsidRDefault="00A77B1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A10341" w14:textId="77777777" w:rsidR="00DA3884" w:rsidRDefault="00A77B1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506B7D2" w14:textId="77777777" w:rsidR="00DA3884" w:rsidRDefault="00A77B1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DC6B9A5" w14:textId="77777777" w:rsidR="00DA3884" w:rsidRDefault="00A77B1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BCCDE48" w14:textId="77777777" w:rsidR="00DA3884" w:rsidRDefault="00A77B1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786D5C" w14:textId="77777777" w:rsidR="00DA3884" w:rsidRDefault="00A77B1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0085058" w14:textId="77777777" w:rsidR="00DA3884" w:rsidRDefault="00A77B1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FF056E" w14:textId="77777777" w:rsidR="00DA3884" w:rsidRDefault="00A77B1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800F0C" w14:textId="77777777" w:rsidR="00DA3884" w:rsidRDefault="00A77B1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CE2124" w14:textId="77777777" w:rsidR="00DA3884" w:rsidRDefault="00DA3884">
      <w:pPr>
        <w:ind w:firstLineChars="200" w:firstLine="640"/>
        <w:rPr>
          <w:rFonts w:ascii="仿宋_GB2312" w:eastAsia="仿宋_GB2312"/>
          <w:sz w:val="32"/>
          <w:szCs w:val="32"/>
        </w:rPr>
      </w:pPr>
    </w:p>
    <w:p w14:paraId="6CDA3D7D" w14:textId="77777777" w:rsidR="00DA3884" w:rsidRDefault="00DA3884">
      <w:pPr>
        <w:ind w:firstLineChars="200" w:firstLine="640"/>
        <w:outlineLvl w:val="1"/>
        <w:rPr>
          <w:rFonts w:ascii="黑体" w:eastAsia="黑体" w:hAnsi="黑体" w:cs="宋体" w:hint="eastAsia"/>
          <w:bCs/>
          <w:kern w:val="0"/>
          <w:sz w:val="32"/>
          <w:szCs w:val="32"/>
        </w:rPr>
      </w:pPr>
    </w:p>
    <w:sectPr w:rsidR="00DA38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03BE3" w14:textId="77777777" w:rsidR="004F7F40" w:rsidRDefault="004F7F40">
      <w:r>
        <w:separator/>
      </w:r>
    </w:p>
  </w:endnote>
  <w:endnote w:type="continuationSeparator" w:id="0">
    <w:p w14:paraId="48E04959" w14:textId="77777777" w:rsidR="004F7F40" w:rsidRDefault="004F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12227" w14:textId="77777777" w:rsidR="00DA3884" w:rsidRDefault="00A77B18">
    <w:pPr>
      <w:pStyle w:val="a4"/>
    </w:pPr>
    <w:r>
      <w:rPr>
        <w:noProof/>
      </w:rPr>
      <mc:AlternateContent>
        <mc:Choice Requires="wps">
          <w:drawing>
            <wp:anchor distT="0" distB="0" distL="114300" distR="114300" simplePos="0" relativeHeight="251659264" behindDoc="0" locked="0" layoutInCell="1" allowOverlap="1" wp14:anchorId="1A1D5D3F" wp14:editId="738F0AC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1D5D3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4C5EC" w14:textId="77777777" w:rsidR="004F7F40" w:rsidRDefault="004F7F40">
      <w:r>
        <w:separator/>
      </w:r>
    </w:p>
  </w:footnote>
  <w:footnote w:type="continuationSeparator" w:id="0">
    <w:p w14:paraId="40A5545C" w14:textId="77777777" w:rsidR="004F7F40" w:rsidRDefault="004F7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674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A3884"/>
    <w:rsid w:val="0008711D"/>
    <w:rsid w:val="0017490F"/>
    <w:rsid w:val="00213C59"/>
    <w:rsid w:val="003210CE"/>
    <w:rsid w:val="0046205E"/>
    <w:rsid w:val="004F7F40"/>
    <w:rsid w:val="0055134F"/>
    <w:rsid w:val="006A40D4"/>
    <w:rsid w:val="006E75F4"/>
    <w:rsid w:val="0074089F"/>
    <w:rsid w:val="00810901"/>
    <w:rsid w:val="008A7493"/>
    <w:rsid w:val="00944631"/>
    <w:rsid w:val="009735D7"/>
    <w:rsid w:val="00A008A6"/>
    <w:rsid w:val="00A1684E"/>
    <w:rsid w:val="00A46F28"/>
    <w:rsid w:val="00A77B18"/>
    <w:rsid w:val="00B70D59"/>
    <w:rsid w:val="00B833E0"/>
    <w:rsid w:val="00BC3506"/>
    <w:rsid w:val="00BD103D"/>
    <w:rsid w:val="00D94BF1"/>
    <w:rsid w:val="00DA3884"/>
    <w:rsid w:val="00F52A8D"/>
    <w:rsid w:val="00FA2099"/>
    <w:rsid w:val="00FB6CC0"/>
    <w:rsid w:val="00FC01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D0689"/>
  <w15:docId w15:val="{2F3756A6-A78E-4677-A336-269A393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220500">
      <w:bodyDiv w:val="1"/>
      <w:marLeft w:val="0"/>
      <w:marRight w:val="0"/>
      <w:marTop w:val="0"/>
      <w:marBottom w:val="0"/>
      <w:divBdr>
        <w:top w:val="none" w:sz="0" w:space="0" w:color="auto"/>
        <w:left w:val="none" w:sz="0" w:space="0" w:color="auto"/>
        <w:bottom w:val="none" w:sz="0" w:space="0" w:color="auto"/>
        <w:right w:val="none" w:sz="0" w:space="0" w:color="auto"/>
      </w:divBdr>
    </w:div>
    <w:div w:id="1635986322">
      <w:bodyDiv w:val="1"/>
      <w:marLeft w:val="0"/>
      <w:marRight w:val="0"/>
      <w:marTop w:val="0"/>
      <w:marBottom w:val="0"/>
      <w:divBdr>
        <w:top w:val="none" w:sz="0" w:space="0" w:color="auto"/>
        <w:left w:val="none" w:sz="0" w:space="0" w:color="auto"/>
        <w:bottom w:val="none" w:sz="0" w:space="0" w:color="auto"/>
        <w:right w:val="none" w:sz="0" w:space="0" w:color="auto"/>
      </w:divBdr>
    </w:div>
    <w:div w:id="1738824762">
      <w:bodyDiv w:val="1"/>
      <w:marLeft w:val="0"/>
      <w:marRight w:val="0"/>
      <w:marTop w:val="0"/>
      <w:marBottom w:val="0"/>
      <w:divBdr>
        <w:top w:val="none" w:sz="0" w:space="0" w:color="auto"/>
        <w:left w:val="none" w:sz="0" w:space="0" w:color="auto"/>
        <w:bottom w:val="none" w:sz="0" w:space="0" w:color="auto"/>
        <w:right w:val="none" w:sz="0" w:space="0" w:color="auto"/>
      </w:divBdr>
    </w:div>
    <w:div w:id="1847597639">
      <w:bodyDiv w:val="1"/>
      <w:marLeft w:val="0"/>
      <w:marRight w:val="0"/>
      <w:marTop w:val="0"/>
      <w:marBottom w:val="0"/>
      <w:divBdr>
        <w:top w:val="none" w:sz="0" w:space="0" w:color="auto"/>
        <w:left w:val="none" w:sz="0" w:space="0" w:color="auto"/>
        <w:bottom w:val="none" w:sz="0" w:space="0" w:color="auto"/>
        <w:right w:val="none" w:sz="0" w:space="0" w:color="auto"/>
      </w:divBdr>
    </w:div>
    <w:div w:id="200959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1381</Words>
  <Characters>7875</Characters>
  <Application>Microsoft Office Word</Application>
  <DocSecurity>0</DocSecurity>
  <Lines>65</Lines>
  <Paragraphs>18</Paragraphs>
  <ScaleCrop>false</ScaleCrop>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